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B" w:rsidRPr="0086442B" w:rsidRDefault="0086442B" w:rsidP="008644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  <w:sz w:val="28"/>
          <w:szCs w:val="26"/>
          <w:lang w:val="en-GB"/>
        </w:rPr>
      </w:pPr>
      <w:r w:rsidRPr="0086442B">
        <w:rPr>
          <w:rFonts w:ascii="Arial-BoldMT" w:hAnsi="Arial-BoldMT" w:cs="Arial-BoldMT"/>
          <w:b/>
          <w:bCs/>
          <w:color w:val="C00000"/>
          <w:sz w:val="28"/>
          <w:szCs w:val="26"/>
          <w:lang w:val="en-GB"/>
        </w:rPr>
        <w:t>WASS Peer Review Report 2009-2014</w:t>
      </w:r>
    </w:p>
    <w:p w:rsidR="0086442B" w:rsidRDefault="0086442B" w:rsidP="0031799F">
      <w:pPr>
        <w:autoSpaceDE w:val="0"/>
        <w:autoSpaceDN w:val="0"/>
        <w:adjustRightInd w:val="0"/>
        <w:spacing w:after="0" w:line="240" w:lineRule="auto"/>
        <w:rPr>
          <w:color w:val="1F497D"/>
          <w:sz w:val="20"/>
          <w:szCs w:val="20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en-GB"/>
        </w:rPr>
      </w:pPr>
      <w:r w:rsidRPr="0031799F">
        <w:rPr>
          <w:rFonts w:ascii="Arial-BoldMT" w:hAnsi="Arial-BoldMT" w:cs="Arial-BoldMT"/>
          <w:b/>
          <w:bCs/>
          <w:sz w:val="26"/>
          <w:szCs w:val="26"/>
          <w:lang w:val="en-GB"/>
        </w:rPr>
        <w:t>Public Administration and Policy (PAP)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>
        <w:rPr>
          <w:rFonts w:ascii="Arial-BoldMT" w:hAnsi="Arial-BoldMT" w:cs="Arial-BoldMT"/>
          <w:b/>
          <w:bCs/>
          <w:sz w:val="22"/>
          <w:lang w:val="en-GB"/>
        </w:rPr>
        <w:t xml:space="preserve">Group Leader: </w:t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proofErr w:type="spellStart"/>
      <w:r>
        <w:rPr>
          <w:rFonts w:ascii="Arial-BoldMT" w:hAnsi="Arial-BoldMT" w:cs="Arial-BoldMT"/>
          <w:b/>
          <w:bCs/>
          <w:sz w:val="22"/>
          <w:lang w:val="en-GB"/>
        </w:rPr>
        <w:t>Prof</w:t>
      </w:r>
      <w:r w:rsidR="0086442B">
        <w:rPr>
          <w:rFonts w:ascii="Arial-BoldMT" w:hAnsi="Arial-BoldMT" w:cs="Arial-BoldMT"/>
          <w:b/>
          <w:bCs/>
          <w:sz w:val="22"/>
          <w:lang w:val="en-GB"/>
        </w:rPr>
        <w:t>.</w:t>
      </w:r>
      <w:proofErr w:type="spellEnd"/>
      <w:r>
        <w:rPr>
          <w:rFonts w:ascii="Arial-BoldMT" w:hAnsi="Arial-BoldMT" w:cs="Arial-BoldMT"/>
          <w:b/>
          <w:bCs/>
          <w:sz w:val="22"/>
          <w:lang w:val="en-GB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lang w:val="en-GB"/>
        </w:rPr>
        <w:t>Dr.</w:t>
      </w:r>
      <w:proofErr w:type="spellEnd"/>
      <w:r w:rsidR="0086442B">
        <w:rPr>
          <w:rFonts w:ascii="Arial-BoldMT" w:hAnsi="Arial-BoldMT" w:cs="Arial-BoldMT"/>
          <w:b/>
          <w:bCs/>
          <w:sz w:val="22"/>
          <w:lang w:val="en-GB"/>
        </w:rPr>
        <w:t xml:space="preserve"> Ir.</w:t>
      </w:r>
      <w:r>
        <w:rPr>
          <w:rFonts w:ascii="Arial-BoldMT" w:hAnsi="Arial-BoldMT" w:cs="Arial-BoldMT"/>
          <w:b/>
          <w:bCs/>
          <w:sz w:val="22"/>
          <w:lang w:val="en-GB"/>
        </w:rPr>
        <w:t xml:space="preserve"> C</w:t>
      </w:r>
      <w:r w:rsidR="0086442B">
        <w:rPr>
          <w:rFonts w:ascii="Arial-BoldMT" w:hAnsi="Arial-BoldMT" w:cs="Arial-BoldMT"/>
          <w:b/>
          <w:bCs/>
          <w:sz w:val="22"/>
          <w:lang w:val="en-GB"/>
        </w:rPr>
        <w:t>.</w:t>
      </w:r>
      <w:r>
        <w:rPr>
          <w:rFonts w:ascii="Arial-BoldMT" w:hAnsi="Arial-BoldMT" w:cs="Arial-BoldMT"/>
          <w:b/>
          <w:bCs/>
          <w:sz w:val="22"/>
          <w:lang w:val="en-GB"/>
        </w:rPr>
        <w:t>J</w:t>
      </w:r>
      <w:r w:rsidR="0086442B">
        <w:rPr>
          <w:rFonts w:ascii="Arial-BoldMT" w:hAnsi="Arial-BoldMT" w:cs="Arial-BoldMT"/>
          <w:b/>
          <w:bCs/>
          <w:sz w:val="22"/>
          <w:lang w:val="en-GB"/>
        </w:rPr>
        <w:t>.</w:t>
      </w:r>
      <w:r>
        <w:rPr>
          <w:rFonts w:ascii="Arial-BoldMT" w:hAnsi="Arial-BoldMT" w:cs="Arial-BoldMT"/>
          <w:b/>
          <w:bCs/>
          <w:sz w:val="22"/>
          <w:lang w:val="en-GB"/>
        </w:rPr>
        <w:t>A</w:t>
      </w:r>
      <w:r w:rsidR="0086442B">
        <w:rPr>
          <w:rFonts w:ascii="Arial-BoldMT" w:hAnsi="Arial-BoldMT" w:cs="Arial-BoldMT"/>
          <w:b/>
          <w:bCs/>
          <w:sz w:val="22"/>
          <w:lang w:val="en-GB"/>
        </w:rPr>
        <w:t>.</w:t>
      </w:r>
      <w:r>
        <w:rPr>
          <w:rFonts w:ascii="Arial-BoldMT" w:hAnsi="Arial-BoldMT" w:cs="Arial-BoldMT"/>
          <w:b/>
          <w:bCs/>
          <w:sz w:val="22"/>
          <w:lang w:val="en-GB"/>
        </w:rPr>
        <w:t>M</w:t>
      </w:r>
      <w:r w:rsidR="0086442B">
        <w:rPr>
          <w:rFonts w:ascii="Arial-BoldMT" w:hAnsi="Arial-BoldMT" w:cs="Arial-BoldMT"/>
          <w:b/>
          <w:bCs/>
          <w:sz w:val="22"/>
          <w:lang w:val="en-GB"/>
        </w:rPr>
        <w:t>.</w:t>
      </w:r>
      <w:r>
        <w:rPr>
          <w:rFonts w:ascii="Arial-BoldMT" w:hAnsi="Arial-BoldMT" w:cs="Arial-BoldMT"/>
          <w:b/>
          <w:bCs/>
          <w:sz w:val="22"/>
          <w:lang w:val="en-GB"/>
        </w:rPr>
        <w:t xml:space="preserve"> </w:t>
      </w:r>
      <w:bookmarkStart w:id="0" w:name="_GoBack"/>
      <w:bookmarkEnd w:id="0"/>
      <w:r>
        <w:rPr>
          <w:rFonts w:ascii="Arial-BoldMT" w:hAnsi="Arial-BoldMT" w:cs="Arial-BoldMT"/>
          <w:b/>
          <w:bCs/>
          <w:sz w:val="22"/>
          <w:lang w:val="en-GB"/>
        </w:rPr>
        <w:t>Ter</w:t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me</w:t>
      </w:r>
      <w:r>
        <w:rPr>
          <w:rFonts w:ascii="Arial-BoldMT" w:hAnsi="Arial-BoldMT" w:cs="Arial-BoldMT"/>
          <w:b/>
          <w:bCs/>
          <w:sz w:val="22"/>
          <w:lang w:val="en-GB"/>
        </w:rPr>
        <w:t>e</w:t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r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 xml:space="preserve">Research input tenured staff in 2014: </w:t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2.32 FTE / 6 people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 xml:space="preserve">Score Research quality: </w:t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1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 xml:space="preserve">Relevance to society: </w:t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1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 xml:space="preserve">Viability: </w:t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>
        <w:rPr>
          <w:rFonts w:ascii="Arial-BoldMT" w:hAnsi="Arial-BoldMT" w:cs="Arial-BoldMT"/>
          <w:b/>
          <w:bCs/>
          <w:sz w:val="22"/>
          <w:lang w:val="en-GB"/>
        </w:rPr>
        <w:tab/>
      </w:r>
      <w:r w:rsidRPr="0031799F">
        <w:rPr>
          <w:rFonts w:ascii="Arial-BoldMT" w:hAnsi="Arial-BoldMT" w:cs="Arial-BoldMT"/>
          <w:b/>
          <w:bCs/>
          <w:sz w:val="22"/>
          <w:lang w:val="en-GB"/>
        </w:rPr>
        <w:t>1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2"/>
          <w:lang w:val="en-GB"/>
        </w:rPr>
      </w:pPr>
      <w:r w:rsidRPr="0031799F">
        <w:rPr>
          <w:rFonts w:ascii="Arial-BoldItalicMT" w:hAnsi="Arial-BoldItalicMT" w:cs="Arial-BoldItalicMT"/>
          <w:b/>
          <w:bCs/>
          <w:i/>
          <w:iCs/>
          <w:sz w:val="22"/>
          <w:lang w:val="en-GB"/>
        </w:rPr>
        <w:t>Motivations for scores: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>Research quality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quality of the research is excellent and reflects the effort the group has made to improve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both the number of publications and the quality of journals to which they submit papers. Of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particular note has been the rapid progress in the productivity trend. However, the balance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between quality and quantity needs to be carefully considered to consolidate this positive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trend and increase the scientific impact of the group - and especially of individuals within the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group.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group’s positive trajectory is well supported by a coherent and cogent analytical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framework (“changing governance—governing change”) that sits nicely between strong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theoretical contributions and positions the group well to have strong societal impact. The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group is consistently and homogenously good at publishing and writing grants and a young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and upcoming faculty bodes well for the group’s future.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panel noted that, in addition to making valuable contributions to environmental social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science, the group is also engaged productively with the core disciplines of political science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and public administration. Another positive aspect of research productivity is the group’s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initiative and capacity to collaborate with other units within WASS. The group is financially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sound and two recent NWO grant awards just outside the reporting period will increase the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group’s ability to procure grants to support this positive trend and future growth.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>Relevance to society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group has been active in disseminating its work among practitioners and professional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organisations both through the media and by cultivating long-term networks that have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critically enhanced their capacity to influence societal processes, particularly agenda setting.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In one outstanding example, it has directly developed policy arrangements, processes and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decisions that have become part of the Dutch Delta management plan. Concretely, the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paragraph the group developed in collaboration with its policy networks - and which was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included in the Delta Plan - changed the way the funding schemes of the programme worked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by allowing financing under the rubric of water safety to go outside of the water system to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other sectors that have a bearing in the management of the Delta.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overall evaluation is that the PAP research group makes an excellent contribution to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society.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>Viability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group is excellently equipped for the future both in terms of human and financial capital.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Staff are clearly influential in environmental governance stud</w:t>
      </w:r>
      <w:r>
        <w:rPr>
          <w:rFonts w:ascii="ArialMT" w:hAnsi="ArialMT" w:cs="ArialMT"/>
          <w:sz w:val="22"/>
          <w:lang w:val="en-GB"/>
        </w:rPr>
        <w:t>ies and have great potential to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build on this success to further strengthen their engagement with other WASS groups and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core disciples of political science and public administration. While the group is small it</w:t>
      </w:r>
    </w:p>
    <w:p w:rsid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seems to be well prepared to grow organically as their financial resources increase.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  <w:lang w:val="en-GB"/>
        </w:rPr>
      </w:pPr>
      <w:r w:rsidRPr="0031799F">
        <w:rPr>
          <w:rFonts w:ascii="Arial-BoldMT" w:hAnsi="Arial-BoldMT" w:cs="Arial-BoldMT"/>
          <w:b/>
          <w:bCs/>
          <w:sz w:val="22"/>
          <w:lang w:val="en-GB"/>
        </w:rPr>
        <w:t>Recommendations: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The group’s positive trajectory in terms of research quality can be further strengthened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through increasing its emphasis on quality over quantity. The group has been cautious in its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growth strategy, and while this has worked so far, PAP is relatively small and should think</w:t>
      </w:r>
    </w:p>
    <w:p w:rsidR="0031799F" w:rsidRPr="0031799F" w:rsidRDefault="0031799F" w:rsidP="00317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lastRenderedPageBreak/>
        <w:t>carefully about how growing might create a critical mass that will allow the group not only to</w:t>
      </w:r>
    </w:p>
    <w:p w:rsidR="001843A6" w:rsidRPr="0031799F" w:rsidRDefault="0031799F" w:rsidP="0031799F">
      <w:pPr>
        <w:rPr>
          <w:lang w:val="en-GB"/>
        </w:rPr>
      </w:pPr>
      <w:r w:rsidRPr="0031799F">
        <w:rPr>
          <w:rFonts w:ascii="ArialMT" w:hAnsi="ArialMT" w:cs="ArialMT"/>
          <w:sz w:val="22"/>
          <w:lang w:val="en-GB"/>
        </w:rPr>
        <w:t>continue but further increase its scientific and practical effectiveness.</w:t>
      </w:r>
    </w:p>
    <w:sectPr w:rsidR="001843A6" w:rsidRPr="0031799F" w:rsidSect="003179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F"/>
    <w:rsid w:val="001843A6"/>
    <w:rsid w:val="00184C41"/>
    <w:rsid w:val="0031799F"/>
    <w:rsid w:val="00392E43"/>
    <w:rsid w:val="00536D2A"/>
    <w:rsid w:val="005C2E1D"/>
    <w:rsid w:val="0061123C"/>
    <w:rsid w:val="00790556"/>
    <w:rsid w:val="00800CF2"/>
    <w:rsid w:val="0086442B"/>
    <w:rsid w:val="00AB11E3"/>
    <w:rsid w:val="00B61662"/>
    <w:rsid w:val="00C364D0"/>
    <w:rsid w:val="00E1673D"/>
    <w:rsid w:val="00EF3975"/>
    <w:rsid w:val="00F65F0F"/>
    <w:rsid w:val="00F83454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Junnikkala, Maarit</dc:creator>
  <cp:lastModifiedBy>Junnikkala, Maarit</cp:lastModifiedBy>
  <cp:revision>2</cp:revision>
  <dcterms:created xsi:type="dcterms:W3CDTF">2015-09-24T13:34:00Z</dcterms:created>
  <dcterms:modified xsi:type="dcterms:W3CDTF">2015-09-24T13:40:00Z</dcterms:modified>
</cp:coreProperties>
</file>