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598D" w14:textId="77777777" w:rsidR="001D51DF" w:rsidRDefault="001D51DF" w:rsidP="00454233">
      <w:pPr>
        <w:pStyle w:val="Title"/>
        <w:jc w:val="center"/>
        <w:rPr>
          <w:lang w:val="de-DE"/>
        </w:rPr>
      </w:pPr>
    </w:p>
    <w:p w14:paraId="167519F7" w14:textId="77777777" w:rsidR="001D51DF" w:rsidRDefault="001D51DF" w:rsidP="00454233">
      <w:pPr>
        <w:pStyle w:val="Title"/>
        <w:jc w:val="center"/>
        <w:rPr>
          <w:lang w:val="de-DE"/>
        </w:rPr>
      </w:pPr>
    </w:p>
    <w:p w14:paraId="5A2E2D18" w14:textId="77777777" w:rsidR="00242C44" w:rsidRDefault="00242C44" w:rsidP="009A3697">
      <w:pPr>
        <w:pStyle w:val="Title"/>
        <w:rPr>
          <w:lang w:val="de-DE"/>
        </w:rPr>
      </w:pPr>
    </w:p>
    <w:p w14:paraId="5C33DF95" w14:textId="77777777" w:rsidR="00242C44" w:rsidRDefault="00242C44" w:rsidP="00454233">
      <w:pPr>
        <w:pStyle w:val="Title"/>
        <w:jc w:val="center"/>
        <w:rPr>
          <w:lang w:val="de-DE"/>
        </w:rPr>
      </w:pPr>
    </w:p>
    <w:p w14:paraId="206A0351" w14:textId="38B6848F" w:rsidR="00087F88" w:rsidRPr="00C5267A" w:rsidRDefault="00087F88" w:rsidP="00087F88">
      <w:pPr>
        <w:pStyle w:val="Title"/>
        <w:jc w:val="center"/>
        <w:rPr>
          <w:color w:val="004A6F"/>
        </w:rPr>
      </w:pPr>
      <w:r>
        <w:rPr>
          <w:color w:val="004A6F"/>
        </w:rPr>
        <w:t>A methodology to test strategies to increase consumer’s willingness to wear alternative textiles</w:t>
      </w:r>
    </w:p>
    <w:p w14:paraId="62C8F16A" w14:textId="51E26D3D" w:rsidR="00242C44" w:rsidRPr="00C5267A" w:rsidRDefault="00242C44" w:rsidP="00242C44"/>
    <w:p w14:paraId="76858F0E" w14:textId="26E7FC74" w:rsidR="00242C44" w:rsidRPr="00C5267A" w:rsidRDefault="00242C44" w:rsidP="00242C44">
      <w:pPr>
        <w:pStyle w:val="Subtitle"/>
        <w:jc w:val="center"/>
        <w:rPr>
          <w:color w:val="25A232"/>
          <w:sz w:val="36"/>
          <w:szCs w:val="36"/>
        </w:rPr>
      </w:pPr>
      <w:r w:rsidRPr="00C5267A">
        <w:rPr>
          <w:color w:val="25A232"/>
          <w:sz w:val="36"/>
          <w:szCs w:val="36"/>
        </w:rPr>
        <w:t>Final wildcard project report</w:t>
      </w:r>
    </w:p>
    <w:p w14:paraId="6B0AB34C" w14:textId="77777777" w:rsidR="00242C44" w:rsidRDefault="00242C44" w:rsidP="00242C44">
      <w:pPr>
        <w:jc w:val="center"/>
      </w:pPr>
    </w:p>
    <w:p w14:paraId="0B3439C5" w14:textId="77777777" w:rsidR="00242C44" w:rsidRDefault="00242C44" w:rsidP="00242C44">
      <w:pPr>
        <w:jc w:val="center"/>
      </w:pPr>
    </w:p>
    <w:p w14:paraId="2CCCAD02" w14:textId="7CB50BED" w:rsidR="00242C44" w:rsidRPr="00242C44" w:rsidRDefault="00242C44" w:rsidP="00242C44"/>
    <w:p w14:paraId="1D8C6FE5" w14:textId="2FAD6B87" w:rsidR="00FA121E" w:rsidRPr="00242C44" w:rsidRDefault="00FA121E" w:rsidP="00454233">
      <w:pPr>
        <w:jc w:val="center"/>
        <w:rPr>
          <w:sz w:val="48"/>
          <w:szCs w:val="48"/>
        </w:rPr>
      </w:pPr>
    </w:p>
    <w:p w14:paraId="3F8BBD06" w14:textId="77777777" w:rsidR="00087F88" w:rsidRDefault="00087F88" w:rsidP="00087F88">
      <w:r w:rsidRPr="00F74440">
        <w:t>René A. de Wijk, WFBR Consumer Science &amp; Health</w:t>
      </w:r>
    </w:p>
    <w:p w14:paraId="6EDF76E1" w14:textId="12F42364" w:rsidR="00087F88" w:rsidRDefault="00087F88" w:rsidP="00087F88">
      <w:r>
        <w:t>Siet Sijtsema &amp; Liam Dwyer, Wageningen Economic Research.</w:t>
      </w:r>
    </w:p>
    <w:p w14:paraId="0DE07E91" w14:textId="77777777" w:rsidR="00087F88" w:rsidRPr="00F74440" w:rsidRDefault="00087F88" w:rsidP="00087F88">
      <w:r w:rsidRPr="006748DF">
        <w:t xml:space="preserve">Betina Piqueras Fiszman, </w:t>
      </w:r>
      <w:r>
        <w:t>WUR Marketing and Consumer Behavior.</w:t>
      </w:r>
    </w:p>
    <w:p w14:paraId="282DE4FE" w14:textId="7F9C8801" w:rsidR="00242C44" w:rsidRDefault="00242C44" w:rsidP="00454233">
      <w:pPr>
        <w:jc w:val="center"/>
        <w:rPr>
          <w:sz w:val="40"/>
          <w:szCs w:val="40"/>
        </w:rPr>
      </w:pPr>
    </w:p>
    <w:p w14:paraId="331A8CEB" w14:textId="77777777" w:rsidR="00F11E18" w:rsidRDefault="00F11E18" w:rsidP="00454233">
      <w:pPr>
        <w:jc w:val="center"/>
        <w:rPr>
          <w:sz w:val="40"/>
          <w:szCs w:val="40"/>
        </w:rPr>
      </w:pPr>
    </w:p>
    <w:p w14:paraId="53712216" w14:textId="3AFE7710" w:rsidR="00F11E18" w:rsidRDefault="00F11E18" w:rsidP="00F11E18">
      <w:pPr>
        <w:jc w:val="center"/>
        <w:rPr>
          <w:color w:val="004A6F"/>
          <w:sz w:val="28"/>
          <w:szCs w:val="28"/>
        </w:rPr>
      </w:pPr>
      <w:r w:rsidRPr="00F11E18">
        <w:rPr>
          <w:color w:val="004A6F"/>
          <w:sz w:val="28"/>
          <w:szCs w:val="28"/>
        </w:rPr>
        <w:t>Date</w:t>
      </w:r>
    </w:p>
    <w:p w14:paraId="4F2A8272" w14:textId="3FEF224F" w:rsidR="00087F88" w:rsidRPr="00F11E18" w:rsidRDefault="00087F88" w:rsidP="00F11E18">
      <w:pPr>
        <w:jc w:val="center"/>
        <w:rPr>
          <w:color w:val="004A6F"/>
          <w:sz w:val="28"/>
          <w:szCs w:val="28"/>
        </w:rPr>
      </w:pPr>
      <w:r>
        <w:rPr>
          <w:color w:val="004A6F"/>
          <w:sz w:val="28"/>
          <w:szCs w:val="28"/>
        </w:rPr>
        <w:t>Jan 15, 2023</w:t>
      </w:r>
    </w:p>
    <w:p w14:paraId="35A2C629" w14:textId="77777777" w:rsidR="00CA1C9F" w:rsidRDefault="00CA1C9F" w:rsidP="00F11E18"/>
    <w:p w14:paraId="44E163ED" w14:textId="77777777" w:rsidR="00CA1C9F" w:rsidRDefault="00CA1C9F" w:rsidP="00242C44">
      <w:pPr>
        <w:jc w:val="center"/>
      </w:pPr>
    </w:p>
    <w:p w14:paraId="031C9BAA" w14:textId="32FD812E" w:rsidR="00CA1C9F" w:rsidRDefault="00CA1C9F" w:rsidP="00242C44">
      <w:pPr>
        <w:jc w:val="center"/>
      </w:pPr>
    </w:p>
    <w:p w14:paraId="55CF0F42" w14:textId="77777777" w:rsidR="00CA1C9F" w:rsidRDefault="00CA1C9F" w:rsidP="00242C44">
      <w:pPr>
        <w:jc w:val="center"/>
      </w:pPr>
    </w:p>
    <w:p w14:paraId="4145120C" w14:textId="77777777" w:rsidR="00CA1C9F" w:rsidRDefault="00CA1C9F" w:rsidP="00242C44">
      <w:pPr>
        <w:jc w:val="center"/>
      </w:pPr>
    </w:p>
    <w:p w14:paraId="45D53A1E" w14:textId="77777777" w:rsidR="00CA1C9F" w:rsidRDefault="00CA1C9F" w:rsidP="00242C44">
      <w:pPr>
        <w:jc w:val="center"/>
      </w:pPr>
    </w:p>
    <w:p w14:paraId="0710C560" w14:textId="77777777" w:rsidR="00CA1C9F" w:rsidRDefault="00CA1C9F" w:rsidP="00242C44">
      <w:pPr>
        <w:jc w:val="center"/>
      </w:pPr>
    </w:p>
    <w:p w14:paraId="607DC8A0" w14:textId="77777777" w:rsidR="00CA1C9F" w:rsidRDefault="00CA1C9F" w:rsidP="00242C44">
      <w:pPr>
        <w:jc w:val="center"/>
      </w:pPr>
    </w:p>
    <w:p w14:paraId="4A1FD86E" w14:textId="77777777" w:rsidR="00CA1C9F" w:rsidRDefault="00CA1C9F" w:rsidP="00242C44">
      <w:pPr>
        <w:jc w:val="center"/>
      </w:pPr>
    </w:p>
    <w:p w14:paraId="2F96245E" w14:textId="77777777" w:rsidR="00CA1C9F" w:rsidRDefault="00CA1C9F" w:rsidP="00242C44">
      <w:pPr>
        <w:jc w:val="center"/>
      </w:pPr>
    </w:p>
    <w:p w14:paraId="0198F8DE" w14:textId="77777777" w:rsidR="00CA1C9F" w:rsidRDefault="00CA1C9F" w:rsidP="00242C44">
      <w:pPr>
        <w:jc w:val="center"/>
      </w:pPr>
    </w:p>
    <w:p w14:paraId="048B3B87" w14:textId="77777777" w:rsidR="00CA1C9F" w:rsidRDefault="00CA1C9F" w:rsidP="00242C44">
      <w:pPr>
        <w:jc w:val="center"/>
      </w:pPr>
    </w:p>
    <w:p w14:paraId="3AE3E222" w14:textId="77777777" w:rsidR="00CA1C9F" w:rsidRDefault="00CA1C9F" w:rsidP="00242C44">
      <w:pPr>
        <w:jc w:val="center"/>
      </w:pPr>
    </w:p>
    <w:p w14:paraId="350071D1" w14:textId="77777777" w:rsidR="00CA1C9F" w:rsidRDefault="00CA1C9F" w:rsidP="00242C44">
      <w:pPr>
        <w:jc w:val="center"/>
      </w:pPr>
    </w:p>
    <w:p w14:paraId="4EE06917" w14:textId="5F3A4DEB" w:rsidR="00FD11CB" w:rsidRPr="00CA1C9F" w:rsidRDefault="00242C44" w:rsidP="00CA1C9F">
      <w:pPr>
        <w:jc w:val="center"/>
      </w:pPr>
      <w:r w:rsidRPr="00242C44">
        <w:t xml:space="preserve">This project has been funded by the investment theme Transformative </w:t>
      </w:r>
      <w:proofErr w:type="spellStart"/>
      <w:r w:rsidRPr="00242C44">
        <w:t>Bioeconomies</w:t>
      </w:r>
      <w:proofErr w:type="spellEnd"/>
      <w:r w:rsidRPr="00242C44">
        <w:t>: Towards a materials transition that phases out fossil feedstock</w:t>
      </w:r>
    </w:p>
    <w:p w14:paraId="72C5CB21" w14:textId="77777777" w:rsidR="00315E57" w:rsidRDefault="00315E57" w:rsidP="006E6EC4">
      <w:pPr>
        <w:pStyle w:val="Heading1"/>
        <w:rPr>
          <w:color w:val="004A6F"/>
        </w:rPr>
      </w:pPr>
    </w:p>
    <w:p w14:paraId="3154D1B5" w14:textId="5A6A579B" w:rsidR="00315E57" w:rsidRDefault="0061156A" w:rsidP="006E6EC4">
      <w:pPr>
        <w:pStyle w:val="Heading1"/>
        <w:rPr>
          <w:color w:val="004A6F"/>
        </w:rPr>
      </w:pPr>
      <w:r>
        <w:rPr>
          <w:color w:val="004A6F"/>
        </w:rPr>
        <w:t>Introducing the format</w:t>
      </w:r>
    </w:p>
    <w:p w14:paraId="3C4C260D" w14:textId="5D5E6CBE" w:rsidR="0061156A" w:rsidRDefault="0061156A" w:rsidP="0061156A">
      <w:r>
        <w:t>Whe</w:t>
      </w:r>
      <w:r w:rsidR="005D0DFD">
        <w:t>n submitting your Wildcard project you committed to</w:t>
      </w:r>
      <w:r w:rsidR="00625A34">
        <w:t xml:space="preserve"> </w:t>
      </w:r>
      <w:r w:rsidR="009E56D0">
        <w:t xml:space="preserve">providing </w:t>
      </w:r>
      <w:r w:rsidR="00D86F9D">
        <w:t>several deliverables:</w:t>
      </w:r>
    </w:p>
    <w:p w14:paraId="5B9488AE" w14:textId="77777777" w:rsidR="00D86F9D" w:rsidRPr="00140CDC" w:rsidRDefault="00D86F9D" w:rsidP="00D86F9D">
      <w:pPr>
        <w:spacing w:after="120" w:line="276" w:lineRule="auto"/>
        <w:jc w:val="both"/>
      </w:pPr>
    </w:p>
    <w:p w14:paraId="6C4C50B4" w14:textId="77777777" w:rsidR="00D86F9D" w:rsidRPr="009E56D0" w:rsidRDefault="00D86F9D" w:rsidP="00D86F9D">
      <w:pPr>
        <w:pStyle w:val="ListParagraph"/>
        <w:numPr>
          <w:ilvl w:val="0"/>
          <w:numId w:val="2"/>
        </w:numPr>
        <w:spacing w:after="120" w:line="276" w:lineRule="auto"/>
        <w:jc w:val="both"/>
      </w:pPr>
      <w:r w:rsidRPr="009E56D0">
        <w:t xml:space="preserve">A </w:t>
      </w:r>
      <w:r w:rsidRPr="00132858">
        <w:rPr>
          <w:u w:val="single"/>
        </w:rPr>
        <w:t>short accessible document</w:t>
      </w:r>
      <w:r w:rsidRPr="009E56D0">
        <w:t xml:space="preserve"> for the inter- and transdisciplinary group of people involved in the </w:t>
      </w:r>
      <w:proofErr w:type="spellStart"/>
      <w:r w:rsidRPr="009E56D0">
        <w:t>programme</w:t>
      </w:r>
      <w:proofErr w:type="spellEnd"/>
      <w:r w:rsidRPr="009E56D0">
        <w:t xml:space="preserve"> that describes your methodological innovation project / proof of principle project and its rationale; </w:t>
      </w:r>
    </w:p>
    <w:p w14:paraId="46C0ECE5" w14:textId="35E8BF10" w:rsidR="00D86F9D" w:rsidRDefault="00661DB3" w:rsidP="00D86F9D">
      <w:pPr>
        <w:pStyle w:val="ListParagraph"/>
        <w:numPr>
          <w:ilvl w:val="0"/>
          <w:numId w:val="2"/>
        </w:numPr>
        <w:spacing w:after="120" w:line="276" w:lineRule="auto"/>
        <w:jc w:val="both"/>
      </w:pPr>
      <w:r w:rsidRPr="009E56D0">
        <w:t>A</w:t>
      </w:r>
      <w:r w:rsidR="00D86F9D" w:rsidRPr="009E56D0">
        <w:t xml:space="preserve"> presentation at a community meeting of the investment</w:t>
      </w:r>
      <w:r w:rsidR="00D86F9D">
        <w:t xml:space="preserve"> theme;</w:t>
      </w:r>
    </w:p>
    <w:p w14:paraId="724CEF6B" w14:textId="591EBCA1" w:rsidR="00D86F9D" w:rsidRDefault="00661DB3" w:rsidP="00D86F9D">
      <w:pPr>
        <w:pStyle w:val="ListParagraph"/>
        <w:numPr>
          <w:ilvl w:val="0"/>
          <w:numId w:val="2"/>
        </w:numPr>
        <w:spacing w:after="120" w:line="276" w:lineRule="auto"/>
        <w:jc w:val="both"/>
      </w:pPr>
      <w:r w:rsidRPr="00132858">
        <w:t>A</w:t>
      </w:r>
      <w:r w:rsidR="00D86F9D" w:rsidRPr="00132858">
        <w:t xml:space="preserve"> report of the results of your</w:t>
      </w:r>
      <w:r w:rsidR="00D86F9D" w:rsidRPr="00132858">
        <w:rPr>
          <w:u w:val="single"/>
        </w:rPr>
        <w:t xml:space="preserve"> learning journey</w:t>
      </w:r>
      <w:r w:rsidR="00D86F9D">
        <w:t xml:space="preserve"> that describes the key lessons learned about your methodological innovation or proof of principle.</w:t>
      </w:r>
    </w:p>
    <w:p w14:paraId="56CE122B" w14:textId="01C15BE5" w:rsidR="003B4AF5" w:rsidRDefault="00EC1697" w:rsidP="00D86F9D">
      <w:pPr>
        <w:pStyle w:val="ListParagraph"/>
        <w:numPr>
          <w:ilvl w:val="0"/>
          <w:numId w:val="2"/>
        </w:numPr>
        <w:spacing w:after="120" w:line="276" w:lineRule="auto"/>
        <w:jc w:val="both"/>
      </w:pPr>
      <w:r>
        <w:t xml:space="preserve">Additional </w:t>
      </w:r>
      <w:r w:rsidR="00FF150B">
        <w:t>deliverab</w:t>
      </w:r>
      <w:r w:rsidR="00102316">
        <w:t xml:space="preserve">les </w:t>
      </w:r>
      <w:r w:rsidR="003837C4">
        <w:t xml:space="preserve">formulated by you </w:t>
      </w:r>
      <w:r w:rsidR="009A075D">
        <w:t>as part of the submission</w:t>
      </w:r>
      <w:r w:rsidR="00102316">
        <w:t>, labelled ‘Project</w:t>
      </w:r>
      <w:r w:rsidR="00B7191A">
        <w:t xml:space="preserve"> specific deliverables’ in this format.</w:t>
      </w:r>
    </w:p>
    <w:p w14:paraId="7294F499" w14:textId="77777777" w:rsidR="009264F5" w:rsidRDefault="00B7191A" w:rsidP="00B7191A">
      <w:pPr>
        <w:spacing w:after="120" w:line="276" w:lineRule="auto"/>
        <w:jc w:val="both"/>
      </w:pPr>
      <w:r>
        <w:t>All Wil</w:t>
      </w:r>
      <w:r w:rsidR="000B7281">
        <w:t>d</w:t>
      </w:r>
      <w:r>
        <w:t>card projects already provided presentations as</w:t>
      </w:r>
      <w:r w:rsidR="000B7281">
        <w:t xml:space="preserve"> stipulated under 2.  This format then</w:t>
      </w:r>
      <w:r w:rsidR="00625A34">
        <w:t xml:space="preserve"> is meant to </w:t>
      </w:r>
      <w:r w:rsidR="00904511">
        <w:t>document deliverables 1, 3 and 4.</w:t>
      </w:r>
      <w:r w:rsidR="009264F5">
        <w:t xml:space="preserve"> </w:t>
      </w:r>
    </w:p>
    <w:p w14:paraId="7AE0E3A8" w14:textId="0277F1BE" w:rsidR="00B7191A" w:rsidRDefault="009264F5" w:rsidP="00B7191A">
      <w:pPr>
        <w:spacing w:after="120" w:line="276" w:lineRule="auto"/>
        <w:jc w:val="both"/>
      </w:pPr>
      <w:r>
        <w:t>In section 2 of the format we ask some additional questions related to possible follow-up.</w:t>
      </w:r>
    </w:p>
    <w:p w14:paraId="29530EF8" w14:textId="7B5A7EBF" w:rsidR="00E832E1" w:rsidRPr="0061156A" w:rsidRDefault="00E832E1" w:rsidP="0061156A"/>
    <w:p w14:paraId="2EF498DE" w14:textId="77777777" w:rsidR="00315E57" w:rsidRDefault="00315E57" w:rsidP="006E6EC4">
      <w:pPr>
        <w:pStyle w:val="Heading1"/>
        <w:rPr>
          <w:color w:val="004A6F"/>
        </w:rPr>
      </w:pPr>
    </w:p>
    <w:p w14:paraId="615EC685" w14:textId="3C2993C5" w:rsidR="00A12BE2" w:rsidRDefault="0066687D" w:rsidP="00A12BE2">
      <w:pPr>
        <w:pStyle w:val="Heading1"/>
        <w:rPr>
          <w:color w:val="004A6F"/>
        </w:rPr>
      </w:pPr>
      <w:r>
        <w:rPr>
          <w:color w:val="004A6F"/>
        </w:rPr>
        <w:t xml:space="preserve">1. </w:t>
      </w:r>
      <w:r w:rsidR="00A12BE2">
        <w:rPr>
          <w:color w:val="004A6F"/>
        </w:rPr>
        <w:t>A short</w:t>
      </w:r>
      <w:r w:rsidR="004C343D">
        <w:rPr>
          <w:color w:val="004A6F"/>
        </w:rPr>
        <w:t xml:space="preserve"> accessible document</w:t>
      </w:r>
      <w:r w:rsidR="00666216">
        <w:rPr>
          <w:color w:val="004A6F"/>
        </w:rPr>
        <w:t xml:space="preserve"> (</w:t>
      </w:r>
      <w:r w:rsidR="00171953">
        <w:rPr>
          <w:color w:val="004A6F"/>
        </w:rPr>
        <w:t xml:space="preserve">max. </w:t>
      </w:r>
      <w:r w:rsidR="007844A4">
        <w:rPr>
          <w:color w:val="004A6F"/>
        </w:rPr>
        <w:t>6</w:t>
      </w:r>
      <w:r w:rsidR="00171953">
        <w:rPr>
          <w:color w:val="004A6F"/>
        </w:rPr>
        <w:t>00 words)</w:t>
      </w:r>
    </w:p>
    <w:p w14:paraId="15BD7ED3" w14:textId="72672244" w:rsidR="00087F88" w:rsidRPr="001712F5" w:rsidRDefault="00087F88" w:rsidP="00087F88">
      <w:pPr>
        <w:jc w:val="both"/>
      </w:pPr>
      <w:r w:rsidRPr="001712F5">
        <w:rPr>
          <w:rFonts w:cs="Arial"/>
        </w:rPr>
        <w:t>Prior innovative WUR food studies demonstrated that foods</w:t>
      </w:r>
      <w:r w:rsidR="00FD6642">
        <w:rPr>
          <w:rFonts w:cs="Arial"/>
        </w:rPr>
        <w:t>, especially newer foods,</w:t>
      </w:r>
      <w:r w:rsidRPr="001712F5">
        <w:rPr>
          <w:rFonts w:cs="Arial"/>
        </w:rPr>
        <w:t xml:space="preserve"> may trigger certain irrational negative feelings such as feelings of disgust. Due to their </w:t>
      </w:r>
      <w:r w:rsidR="00466088">
        <w:rPr>
          <w:rFonts w:cs="Arial"/>
        </w:rPr>
        <w:t>subconscious</w:t>
      </w:r>
      <w:r w:rsidR="00466088" w:rsidRPr="001712F5">
        <w:rPr>
          <w:rFonts w:cs="Arial"/>
        </w:rPr>
        <w:t xml:space="preserve"> </w:t>
      </w:r>
      <w:r w:rsidRPr="001712F5">
        <w:rPr>
          <w:rFonts w:cs="Arial"/>
        </w:rPr>
        <w:t xml:space="preserve">nature, these negative feelings are poorly accessible by the consumer even though they may be strong enough to prevent that the food is being consumed. These negative feelings are not limited to foods, but may also be triggered by ‘alternative’ textiles, such as second-hand clothing, or clothing made from rest or side stream materials. Even though the consumer may rationally know that the clothing is clean and safe, the negative feelings with regard to </w:t>
      </w:r>
      <w:proofErr w:type="spellStart"/>
      <w:r w:rsidRPr="001712F5">
        <w:rPr>
          <w:rFonts w:cs="Arial"/>
        </w:rPr>
        <w:t>e.g</w:t>
      </w:r>
      <w:proofErr w:type="spellEnd"/>
      <w:r w:rsidRPr="001712F5">
        <w:rPr>
          <w:rFonts w:cs="Arial"/>
        </w:rPr>
        <w:t xml:space="preserve"> hygiene, health and intimacy may prevent the consumer from even touching these clothes which hampers widespread acceptance of these textiles. </w:t>
      </w:r>
    </w:p>
    <w:p w14:paraId="21B7241E" w14:textId="3956D206" w:rsidR="00087F88" w:rsidRPr="001712F5" w:rsidRDefault="00087F88" w:rsidP="00087F88">
      <w:pPr>
        <w:jc w:val="both"/>
        <w:rPr>
          <w:rFonts w:cs="Arial"/>
        </w:rPr>
      </w:pPr>
      <w:r w:rsidRPr="001712F5">
        <w:rPr>
          <w:rFonts w:cs="Arial"/>
        </w:rPr>
        <w:t xml:space="preserve">In this wildcard project, a recent WUR methodology to objectively measure negative feelings for foods, and to test possible ways to alleviate these feelings, was applied for the first time to textiles for this project. In the case of foods, these negative feelings were not restricted to the moment food was actually consumed but probably build-up gradually during the ‘journey’ between the moment that the food was selected and purchased, unpacked, the product specifications were inspected, the food was prepared and was ultimately consumed. Similarly, in the case of textiles for this wildcard project the consumer made a virtual ‘journey’ </w:t>
      </w:r>
      <w:r w:rsidRPr="001712F5">
        <w:rPr>
          <w:rFonts w:cs="Arial"/>
        </w:rPr>
        <w:lastRenderedPageBreak/>
        <w:t>through the various phases of exploring, label inspection, purchasing, unpacking, leading up to the moment that the textile was actually touched. During each of the phases, objective responses such as hear rate, skin conductance, and facial expressions, were continuously monitored. In this set-up it was possible to introduce in certain phases small interventions, such as specific information regarding the textiles sustainability, aimed at reducing the consumers’ negative reactions during touching. Study results using this methodology identif</w:t>
      </w:r>
      <w:r w:rsidR="00FD6642">
        <w:rPr>
          <w:rFonts w:cs="Arial"/>
        </w:rPr>
        <w:t>y</w:t>
      </w:r>
      <w:r w:rsidRPr="001712F5">
        <w:rPr>
          <w:rFonts w:cs="Arial"/>
        </w:rPr>
        <w:t xml:space="preserve"> possible interventions that increase the consumer’ acceptance of ‘alternative’ textiles. An example of </w:t>
      </w:r>
      <w:r w:rsidR="00382594" w:rsidRPr="001712F5">
        <w:rPr>
          <w:rFonts w:cs="Arial"/>
        </w:rPr>
        <w:t xml:space="preserve">the </w:t>
      </w:r>
      <w:r w:rsidRPr="001712F5">
        <w:rPr>
          <w:rFonts w:cs="Arial"/>
        </w:rPr>
        <w:t xml:space="preserve">application of this methodology to consumer acceptance of ‘alternative’ textiles is shown in the figure below. </w:t>
      </w:r>
    </w:p>
    <w:p w14:paraId="4116C84D" w14:textId="77777777" w:rsidR="002853A7" w:rsidRPr="002853A7" w:rsidRDefault="002853A7" w:rsidP="002853A7"/>
    <w:p w14:paraId="2D21F063" w14:textId="339EBB4E" w:rsidR="00315E57" w:rsidRDefault="00FB1605" w:rsidP="006E6EC4">
      <w:pPr>
        <w:pStyle w:val="Heading1"/>
        <w:rPr>
          <w:color w:val="004A6F"/>
        </w:rPr>
      </w:pPr>
      <w:r>
        <w:rPr>
          <w:color w:val="004A6F"/>
        </w:rPr>
        <w:t>I</w:t>
      </w:r>
      <w:r w:rsidR="00706572">
        <w:rPr>
          <w:color w:val="004A6F"/>
        </w:rPr>
        <w:t>nnovative idea</w:t>
      </w:r>
      <w:r>
        <w:rPr>
          <w:color w:val="004A6F"/>
        </w:rPr>
        <w:t xml:space="preserve"> and objective</w:t>
      </w:r>
    </w:p>
    <w:p w14:paraId="2C448C15" w14:textId="71FCA057" w:rsidR="001D4607" w:rsidRDefault="00C0666D" w:rsidP="000258D9">
      <w:pPr>
        <w:jc w:val="both"/>
      </w:pPr>
      <w:r>
        <w:t>The innovation of this idea lies in the fact that consumer’s reactions to various types of textiles are not only measured during touching of these textiles but also during various stages preceding the moment that clothing is actually touched. These stages include entering the clothing store, selection of the clothing, inspection of the label with information about the background of the material, up to the moment that a dressing room is entered to try on the clothing. A combination of standard and advanced type of measurements provide insights into the contribution of each of these stages to consumer’ acceptance of the clothing during touching.</w:t>
      </w:r>
      <w:r w:rsidR="0089506A">
        <w:t xml:space="preserve"> These insights may help to develop successful strategies to boost the use of alternative textiles by consumers.</w:t>
      </w:r>
      <w:r>
        <w:t xml:space="preserve"> </w:t>
      </w:r>
    </w:p>
    <w:p w14:paraId="07629EC3" w14:textId="1F0045D4" w:rsidR="00B32C3F" w:rsidRDefault="004A670B" w:rsidP="00B32C3F">
      <w:pPr>
        <w:pStyle w:val="Heading1"/>
        <w:rPr>
          <w:color w:val="004A6F"/>
        </w:rPr>
      </w:pPr>
      <w:r>
        <w:rPr>
          <w:color w:val="004A6F"/>
        </w:rPr>
        <w:t>R</w:t>
      </w:r>
      <w:r w:rsidR="00E716EE">
        <w:rPr>
          <w:color w:val="004A6F"/>
        </w:rPr>
        <w:t>elevance</w:t>
      </w:r>
      <w:r>
        <w:rPr>
          <w:color w:val="004A6F"/>
        </w:rPr>
        <w:t xml:space="preserve"> to the materials transition in textiles and/or building materials</w:t>
      </w:r>
      <w:r w:rsidR="00646226">
        <w:rPr>
          <w:color w:val="004A6F"/>
        </w:rPr>
        <w:t>?</w:t>
      </w:r>
    </w:p>
    <w:p w14:paraId="45E9A69D" w14:textId="52C415B5" w:rsidR="0089506A" w:rsidRDefault="00346398" w:rsidP="001712F5">
      <w:pPr>
        <w:jc w:val="both"/>
      </w:pPr>
      <w:r>
        <w:t>Traditional textiles are a mayor contributor to fossil carbon use. Possible replacement  materials of traditional (new) textiles include new materials such as polylactic acid or biomaterial from nettles, and reused or recycled worn materials. Identifying ways for the successful transition of traditional towards alternative textile materials will have positive environmental consequences</w:t>
      </w:r>
      <w:r w:rsidR="001712F5">
        <w:t>.</w:t>
      </w:r>
    </w:p>
    <w:p w14:paraId="5219B8EA" w14:textId="77777777" w:rsidR="002648B1" w:rsidRDefault="002648B1" w:rsidP="00FB1605"/>
    <w:p w14:paraId="3CD184B5" w14:textId="7B5253BF" w:rsidR="002648B1" w:rsidRDefault="000461F1" w:rsidP="002648B1">
      <w:pPr>
        <w:pStyle w:val="Heading1"/>
        <w:rPr>
          <w:color w:val="004A6F"/>
        </w:rPr>
      </w:pPr>
      <w:r>
        <w:rPr>
          <w:color w:val="004A6F"/>
        </w:rPr>
        <w:t>What</w:t>
      </w:r>
      <w:r w:rsidR="00D84F76">
        <w:rPr>
          <w:color w:val="004A6F"/>
        </w:rPr>
        <w:t xml:space="preserve"> did you do?</w:t>
      </w:r>
    </w:p>
    <w:p w14:paraId="54DBFF2C" w14:textId="7A38957C" w:rsidR="002648B1" w:rsidRPr="001712F5" w:rsidRDefault="001712F5" w:rsidP="001712F5">
      <w:pPr>
        <w:jc w:val="both"/>
        <w:rPr>
          <w:rFonts w:cstheme="minorHAnsi"/>
        </w:rPr>
      </w:pPr>
      <w:r w:rsidRPr="001712F5">
        <w:rPr>
          <w:rFonts w:cstheme="minorHAnsi"/>
          <w:color w:val="000000" w:themeColor="text1"/>
        </w:rPr>
        <w:t>An experimental study was developed and conducted with 31 participants. In this study we monitored consumer’ reactions to four types of textile samples in one 1-hr sessions during three phases of typical clothing-consumer interactions during the purchase of a t-shirt: 1) in a clothing store (discount or upscale), 2) information about the t-shirt material  (reused, recycled, PLA, organic cotton and nettles), and 3) touching the textile. Phases 1 and 2 were standardized, i.e., participants viewed video segments which displayed each phase from the perspective of the consumer. In phase 3 the participants actually probed the textile shown in the preceding videos with the fingers. Participants’ reactions were monitored during the three phases 1) implicitly with heart rate, skin conductance (arousal) and facial expressions (valence) and 2) explicitly with questionnaires after touching.</w:t>
      </w:r>
    </w:p>
    <w:p w14:paraId="33F4155F" w14:textId="77777777" w:rsidR="00FB1605" w:rsidRPr="00FB1605" w:rsidRDefault="00FB1605" w:rsidP="00FB1605"/>
    <w:p w14:paraId="4F282E7A" w14:textId="2F8E1053" w:rsidR="00922787" w:rsidRDefault="006961E4" w:rsidP="006E6EC4">
      <w:pPr>
        <w:pStyle w:val="Heading1"/>
        <w:rPr>
          <w:color w:val="004A6F"/>
        </w:rPr>
      </w:pPr>
      <w:r>
        <w:rPr>
          <w:color w:val="004A6F"/>
        </w:rPr>
        <w:lastRenderedPageBreak/>
        <w:t>Main</w:t>
      </w:r>
      <w:r w:rsidR="00922787">
        <w:rPr>
          <w:color w:val="004A6F"/>
        </w:rPr>
        <w:t xml:space="preserve"> result</w:t>
      </w:r>
      <w:r w:rsidR="009C412B">
        <w:rPr>
          <w:color w:val="004A6F"/>
        </w:rPr>
        <w:t xml:space="preserve">, </w:t>
      </w:r>
      <w:r w:rsidR="00922787">
        <w:rPr>
          <w:color w:val="004A6F"/>
        </w:rPr>
        <w:t>achievement</w:t>
      </w:r>
      <w:r w:rsidR="009C412B">
        <w:rPr>
          <w:color w:val="004A6F"/>
        </w:rPr>
        <w:t xml:space="preserve"> and highlight</w:t>
      </w:r>
    </w:p>
    <w:p w14:paraId="730636EA" w14:textId="53225207" w:rsidR="00447477" w:rsidRPr="00447477" w:rsidRDefault="001712F5" w:rsidP="001712F5">
      <w:pPr>
        <w:jc w:val="both"/>
      </w:pPr>
      <w:r w:rsidRPr="001712F5">
        <w:rPr>
          <w:rFonts w:cstheme="minorHAnsi"/>
        </w:rPr>
        <w:t xml:space="preserve">Reactions during </w:t>
      </w:r>
      <w:r>
        <w:rPr>
          <w:rFonts w:cstheme="minorHAnsi"/>
        </w:rPr>
        <w:t>touching</w:t>
      </w:r>
      <w:r w:rsidRPr="001712F5">
        <w:rPr>
          <w:rFonts w:cstheme="minorHAnsi"/>
        </w:rPr>
        <w:t xml:space="preserve"> were not only affected by the</w:t>
      </w:r>
      <w:r w:rsidR="004573C8">
        <w:rPr>
          <w:rFonts w:cstheme="minorHAnsi"/>
        </w:rPr>
        <w:t xml:space="preserve"> </w:t>
      </w:r>
      <w:r w:rsidR="00466088">
        <w:rPr>
          <w:rFonts w:cstheme="minorHAnsi"/>
        </w:rPr>
        <w:t>tactile</w:t>
      </w:r>
      <w:r w:rsidR="004573C8">
        <w:rPr>
          <w:rFonts w:cstheme="minorHAnsi"/>
        </w:rPr>
        <w:t xml:space="preserve"> properties of</w:t>
      </w:r>
      <w:r w:rsidRPr="001712F5">
        <w:rPr>
          <w:rFonts w:cstheme="minorHAnsi"/>
        </w:rPr>
        <w:t xml:space="preserve"> textile but also by the prior information about store type and type of material. Probing material believed to come from reused clothing triggered scared and disgusting facial expressions and increased heart rate and skin conductance (p&lt;0.01). Reactions to new materials such as nettles and polylactic acid triggered were similar to reactions to organic cotton.</w:t>
      </w:r>
      <w:r w:rsidR="00466088">
        <w:rPr>
          <w:rFonts w:cstheme="minorHAnsi"/>
        </w:rPr>
        <w:t xml:space="preserve"> Reused clothing </w:t>
      </w:r>
      <w:r w:rsidRPr="001712F5">
        <w:rPr>
          <w:rFonts w:cstheme="minorHAnsi"/>
        </w:rPr>
        <w:t xml:space="preserve"> triggered stronger reactions in an upscale store.</w:t>
      </w:r>
      <w:r>
        <w:rPr>
          <w:rFonts w:ascii="Arial" w:hAnsi="Arial" w:cs="Arial"/>
        </w:rPr>
        <w:t xml:space="preserve">  </w:t>
      </w:r>
    </w:p>
    <w:p w14:paraId="36F90E2E" w14:textId="77777777" w:rsidR="00922787" w:rsidRDefault="00922787" w:rsidP="006E6EC4">
      <w:pPr>
        <w:pStyle w:val="Heading1"/>
        <w:rPr>
          <w:color w:val="004A6F"/>
        </w:rPr>
      </w:pPr>
    </w:p>
    <w:p w14:paraId="482C3AA7" w14:textId="0C3E802F" w:rsidR="006D15D4" w:rsidRPr="002216A3" w:rsidRDefault="006D15D4" w:rsidP="006E6EC4">
      <w:pPr>
        <w:pStyle w:val="Heading1"/>
        <w:rPr>
          <w:color w:val="004A6F"/>
        </w:rPr>
      </w:pPr>
      <w:r w:rsidRPr="002216A3">
        <w:rPr>
          <w:color w:val="004A6F"/>
        </w:rPr>
        <w:t xml:space="preserve">Key </w:t>
      </w:r>
      <w:r w:rsidR="007527C4">
        <w:rPr>
          <w:color w:val="004A6F"/>
        </w:rPr>
        <w:t>message</w:t>
      </w:r>
    </w:p>
    <w:p w14:paraId="56AA4304" w14:textId="7E4AFE3F" w:rsidR="006D15D4" w:rsidRPr="001712F5" w:rsidRDefault="001712F5" w:rsidP="001712F5">
      <w:pPr>
        <w:jc w:val="both"/>
        <w:rPr>
          <w:rFonts w:cstheme="minorHAnsi"/>
          <w:sz w:val="40"/>
          <w:szCs w:val="40"/>
        </w:rPr>
      </w:pPr>
      <w:r w:rsidRPr="001712F5">
        <w:rPr>
          <w:rFonts w:cstheme="minorHAnsi"/>
        </w:rPr>
        <w:t xml:space="preserve">The newly developed methodology of this study demonstrates the </w:t>
      </w:r>
      <w:r>
        <w:rPr>
          <w:rFonts w:cstheme="minorHAnsi"/>
        </w:rPr>
        <w:t>contributions</w:t>
      </w:r>
      <w:r w:rsidRPr="001712F5">
        <w:rPr>
          <w:rFonts w:cstheme="minorHAnsi"/>
        </w:rPr>
        <w:t xml:space="preserve"> of store and material information on experiences during </w:t>
      </w:r>
      <w:r>
        <w:rPr>
          <w:rFonts w:cstheme="minorHAnsi"/>
        </w:rPr>
        <w:t xml:space="preserve">touching of </w:t>
      </w:r>
      <w:r w:rsidRPr="001712F5">
        <w:rPr>
          <w:rFonts w:cstheme="minorHAnsi"/>
        </w:rPr>
        <w:t>textile. The type of clothing store and way material information is provide may play a critical role in the acceptance by consumers of more sustainable textile materials.</w:t>
      </w:r>
    </w:p>
    <w:p w14:paraId="5D9D6773" w14:textId="77777777" w:rsidR="00382594" w:rsidRDefault="00382594">
      <w:pPr>
        <w:rPr>
          <w:rFonts w:asciiTheme="majorHAnsi" w:eastAsiaTheme="majorEastAsia" w:hAnsiTheme="majorHAnsi" w:cstheme="majorBidi"/>
          <w:color w:val="004A6F"/>
          <w:sz w:val="32"/>
          <w:szCs w:val="32"/>
        </w:rPr>
      </w:pPr>
      <w:r>
        <w:rPr>
          <w:color w:val="004A6F"/>
        </w:rPr>
        <w:br w:type="page"/>
      </w:r>
    </w:p>
    <w:p w14:paraId="2BE47D64" w14:textId="586CB660" w:rsidR="006D15D4" w:rsidRPr="002216A3" w:rsidRDefault="006D15D4" w:rsidP="006E6EC4">
      <w:pPr>
        <w:pStyle w:val="Heading1"/>
        <w:rPr>
          <w:color w:val="004A6F"/>
        </w:rPr>
      </w:pPr>
      <w:r w:rsidRPr="002216A3">
        <w:rPr>
          <w:color w:val="004A6F"/>
        </w:rPr>
        <w:lastRenderedPageBreak/>
        <w:t>Visual abstract</w:t>
      </w:r>
    </w:p>
    <w:p w14:paraId="23B883DA" w14:textId="6F5041A3" w:rsidR="004356E0" w:rsidRPr="00242C44" w:rsidRDefault="004356E0" w:rsidP="006D15D4">
      <w:pPr>
        <w:rPr>
          <w:sz w:val="40"/>
          <w:szCs w:val="40"/>
        </w:rPr>
      </w:pPr>
      <w:r>
        <w:rPr>
          <w:noProof/>
          <w:sz w:val="40"/>
          <w:szCs w:val="40"/>
        </w:rPr>
        <mc:AlternateContent>
          <mc:Choice Requires="wps">
            <w:drawing>
              <wp:anchor distT="0" distB="0" distL="114300" distR="114300" simplePos="0" relativeHeight="251658240" behindDoc="0" locked="0" layoutInCell="1" allowOverlap="1" wp14:anchorId="57AFCC46" wp14:editId="00954381">
                <wp:simplePos x="0" y="0"/>
                <wp:positionH relativeFrom="column">
                  <wp:posOffset>-1</wp:posOffset>
                </wp:positionH>
                <wp:positionV relativeFrom="paragraph">
                  <wp:posOffset>7088</wp:posOffset>
                </wp:positionV>
                <wp:extent cx="6021859" cy="2364259"/>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021859" cy="23642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5BF5D" w14:textId="77777777" w:rsidR="00382594" w:rsidRPr="00A7212E" w:rsidRDefault="00382594" w:rsidP="00382594">
                            <w:pPr>
                              <w:jc w:val="both"/>
                              <w:rPr>
                                <w:rFonts w:cs="Arial"/>
                                <w:sz w:val="20"/>
                                <w:szCs w:val="20"/>
                              </w:rPr>
                            </w:pPr>
                            <w:r>
                              <w:rPr>
                                <w:rFonts w:cs="Arial"/>
                                <w:noProof/>
                                <w:sz w:val="20"/>
                                <w:szCs w:val="20"/>
                              </w:rPr>
                              <w:drawing>
                                <wp:inline distT="0" distB="0" distL="0" distR="0" wp14:anchorId="7202B635" wp14:editId="2A74F3DB">
                                  <wp:extent cx="5642919" cy="206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884" cy="2104515"/>
                                          </a:xfrm>
                                          <a:prstGeom prst="rect">
                                            <a:avLst/>
                                          </a:prstGeom>
                                          <a:noFill/>
                                        </pic:spPr>
                                      </pic:pic>
                                    </a:graphicData>
                                  </a:graphic>
                                </wp:inline>
                              </w:drawing>
                            </w:r>
                          </w:p>
                          <w:p w14:paraId="3FCB36D1" w14:textId="77777777" w:rsidR="00382594" w:rsidRPr="00BE5265" w:rsidRDefault="00382594" w:rsidP="00382594">
                            <w:pPr>
                              <w:rPr>
                                <w:i/>
                                <w:iCs/>
                                <w:sz w:val="16"/>
                                <w:szCs w:val="16"/>
                              </w:rPr>
                            </w:pPr>
                            <w:r w:rsidRPr="00BE5265">
                              <w:rPr>
                                <w:i/>
                                <w:iCs/>
                                <w:sz w:val="16"/>
                                <w:szCs w:val="16"/>
                              </w:rPr>
                              <w:t>Figure 1: a virtual journey through phases of shopping for ‘alternative’ textiles (in this case clothing made from nettle), selection, product information, ending in the physical touching of the textile. During each phase consumer reactions will be monitored with implicit measures to identify aversive – or appreciative-  reactions.</w:t>
                            </w:r>
                          </w:p>
                          <w:p w14:paraId="7A81EBF3" w14:textId="77777777" w:rsidR="00382594" w:rsidRPr="00812C4B" w:rsidRDefault="00382594" w:rsidP="00812C4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CC46" id="Rectangle 1" o:spid="_x0000_s1026" style="position:absolute;margin-left:0;margin-top:.55pt;width:474.15pt;height:18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" filled="f" strokecolor="black [3213]" strokeweight="1pt">
                <v:textbox>
                  <w:txbxContent>
                    <w:p w14:paraId="6545BF5D" w14:textId="77777777" w:rsidR="00382594" w:rsidRPr="00A7212E" w:rsidRDefault="00382594" w:rsidP="00382594">
                      <w:pPr>
                        <w:jc w:val="both"/>
                        <w:rPr>
                          <w:rFonts w:cs="Arial"/>
                          <w:sz w:val="20"/>
                          <w:szCs w:val="20"/>
                        </w:rPr>
                      </w:pPr>
                      <w:r>
                        <w:rPr>
                          <w:rFonts w:cs="Arial"/>
                          <w:noProof/>
                          <w:sz w:val="20"/>
                          <w:szCs w:val="20"/>
                        </w:rPr>
                        <w:drawing>
                          <wp:inline distT="0" distB="0" distL="0" distR="0" wp14:anchorId="7202B635" wp14:editId="2A74F3DB">
                            <wp:extent cx="5642919" cy="206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84" cy="2104515"/>
                                    </a:xfrm>
                                    <a:prstGeom prst="rect">
                                      <a:avLst/>
                                    </a:prstGeom>
                                    <a:noFill/>
                                  </pic:spPr>
                                </pic:pic>
                              </a:graphicData>
                            </a:graphic>
                          </wp:inline>
                        </w:drawing>
                      </w:r>
                    </w:p>
                    <w:p w14:paraId="3FCB36D1" w14:textId="77777777" w:rsidR="00382594" w:rsidRPr="00BE5265" w:rsidRDefault="00382594" w:rsidP="00382594">
                      <w:pPr>
                        <w:rPr>
                          <w:i/>
                          <w:iCs/>
                          <w:sz w:val="16"/>
                          <w:szCs w:val="16"/>
                        </w:rPr>
                      </w:pPr>
                      <w:r w:rsidRPr="00BE5265">
                        <w:rPr>
                          <w:i/>
                          <w:iCs/>
                          <w:sz w:val="16"/>
                          <w:szCs w:val="16"/>
                        </w:rPr>
                        <w:t>Figure 1: a virtual journey through phases of shopping for ‘alternative’ textiles (in this case clothing made from nettle), selection, product information, ending in the physical touching of the textile. During each phase consumer reactions will be monitored with implicit measures to identify aversive – or appreciative-  reactions.</w:t>
                      </w:r>
                    </w:p>
                    <w:p w14:paraId="7A81EBF3" w14:textId="77777777" w:rsidR="00382594" w:rsidRPr="00812C4B" w:rsidRDefault="00382594" w:rsidP="00812C4B">
                      <w:pPr>
                        <w:rPr>
                          <w:color w:val="000000" w:themeColor="text1"/>
                        </w:rPr>
                      </w:pPr>
                    </w:p>
                  </w:txbxContent>
                </v:textbox>
              </v:rect>
            </w:pict>
          </mc:Fallback>
        </mc:AlternateContent>
      </w:r>
    </w:p>
    <w:p w14:paraId="4EC3140B" w14:textId="165BE546" w:rsidR="00242C44" w:rsidRPr="00242C44" w:rsidRDefault="00242C44" w:rsidP="00454233">
      <w:pPr>
        <w:jc w:val="center"/>
        <w:rPr>
          <w:sz w:val="40"/>
          <w:szCs w:val="40"/>
        </w:rPr>
      </w:pPr>
    </w:p>
    <w:p w14:paraId="5E776EF1" w14:textId="76201841" w:rsidR="00242C44" w:rsidRDefault="00242C44" w:rsidP="00454233">
      <w:pPr>
        <w:jc w:val="center"/>
        <w:rPr>
          <w:sz w:val="40"/>
          <w:szCs w:val="40"/>
        </w:rPr>
      </w:pPr>
    </w:p>
    <w:p w14:paraId="484F79F0" w14:textId="2C05BDA3" w:rsidR="004356E0" w:rsidRDefault="004356E0" w:rsidP="00454233">
      <w:pPr>
        <w:jc w:val="center"/>
        <w:rPr>
          <w:sz w:val="40"/>
          <w:szCs w:val="40"/>
        </w:rPr>
      </w:pPr>
    </w:p>
    <w:p w14:paraId="7348DAB2" w14:textId="4CFADF9D" w:rsidR="004356E0" w:rsidRDefault="004356E0" w:rsidP="00454233">
      <w:pPr>
        <w:jc w:val="center"/>
        <w:rPr>
          <w:sz w:val="40"/>
          <w:szCs w:val="40"/>
        </w:rPr>
      </w:pPr>
    </w:p>
    <w:p w14:paraId="4F617B1A" w14:textId="69BC71F4" w:rsidR="004356E0" w:rsidRDefault="004356E0" w:rsidP="00454233">
      <w:pPr>
        <w:jc w:val="center"/>
        <w:rPr>
          <w:sz w:val="40"/>
          <w:szCs w:val="40"/>
        </w:rPr>
      </w:pPr>
    </w:p>
    <w:p w14:paraId="7D6C91DA" w14:textId="49244DD5" w:rsidR="004356E0" w:rsidRDefault="004356E0" w:rsidP="00454233">
      <w:pPr>
        <w:jc w:val="center"/>
        <w:rPr>
          <w:sz w:val="40"/>
          <w:szCs w:val="40"/>
        </w:rPr>
      </w:pPr>
    </w:p>
    <w:p w14:paraId="10CAC51D" w14:textId="4DF8B01E" w:rsidR="004356E0" w:rsidRDefault="004356E0" w:rsidP="00454233">
      <w:pPr>
        <w:jc w:val="center"/>
        <w:rPr>
          <w:sz w:val="40"/>
          <w:szCs w:val="40"/>
        </w:rPr>
      </w:pPr>
    </w:p>
    <w:p w14:paraId="58894CC8" w14:textId="5DDAC96B" w:rsidR="004356E0" w:rsidRDefault="004A5A21" w:rsidP="00454233">
      <w:pPr>
        <w:jc w:val="center"/>
        <w:rPr>
          <w:sz w:val="40"/>
          <w:szCs w:val="40"/>
        </w:rPr>
      </w:pPr>
      <w:r>
        <w:rPr>
          <w:noProof/>
        </w:rPr>
        <mc:AlternateContent>
          <mc:Choice Requires="wps">
            <w:drawing>
              <wp:anchor distT="0" distB="0" distL="114300" distR="114300" simplePos="0" relativeHeight="251658241" behindDoc="0" locked="0" layoutInCell="1" allowOverlap="1" wp14:anchorId="10880B01" wp14:editId="1DE80749">
                <wp:simplePos x="0" y="0"/>
                <wp:positionH relativeFrom="column">
                  <wp:posOffset>0</wp:posOffset>
                </wp:positionH>
                <wp:positionV relativeFrom="paragraph">
                  <wp:posOffset>113201</wp:posOffset>
                </wp:positionV>
                <wp:extent cx="5970270" cy="378941"/>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5970270" cy="378941"/>
                        </a:xfrm>
                        <a:prstGeom prst="rect">
                          <a:avLst/>
                        </a:prstGeom>
                        <a:solidFill>
                          <a:prstClr val="white"/>
                        </a:solidFill>
                        <a:ln>
                          <a:noFill/>
                        </a:ln>
                      </wps:spPr>
                      <wps:txbx>
                        <w:txbxContent>
                          <w:p w14:paraId="15341DAF" w14:textId="77777777" w:rsidR="00382594" w:rsidRPr="00BE5265" w:rsidRDefault="00382594" w:rsidP="00382594">
                            <w:pPr>
                              <w:rPr>
                                <w:i/>
                                <w:iCs/>
                                <w:sz w:val="16"/>
                                <w:szCs w:val="16"/>
                              </w:rPr>
                            </w:pPr>
                            <w:r w:rsidRPr="00BE5265">
                              <w:rPr>
                                <w:i/>
                                <w:iCs/>
                                <w:sz w:val="16"/>
                                <w:szCs w:val="16"/>
                              </w:rPr>
                              <w:t>Figure 1: a virtual journey through phases of shopping for ‘alternative’ textiles (in this case clothing made from nettle), selection, product information, ending in the physical touching of the textile. During each phase consumer reactions will be monitored with implicit measures to identify aversive – or appreciative-  reactions.</w:t>
                            </w:r>
                          </w:p>
                          <w:p w14:paraId="6AC67458" w14:textId="2A6C3B85" w:rsidR="00B36D0F" w:rsidRPr="00382594" w:rsidRDefault="00B36D0F" w:rsidP="00B36D0F">
                            <w:pPr>
                              <w:pStyle w:val="Caption"/>
                              <w:rPr>
                                <w:noProof/>
                                <w:color w:val="004A6F"/>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880B01" id="_x0000_t202" coordsize="21600,21600" o:spt="202" path="m,l,21600r21600,l21600,xe">
                <v:stroke joinstyle="miter"/>
                <v:path gradientshapeok="t" o:connecttype="rect"/>
              </v:shapetype>
              <v:shape id="Text Box 2" o:spid="_x0000_s1027" type="#_x0000_t202" style="position:absolute;left:0;text-align:left;margin-left:0;margin-top:8.9pt;width:470.1pt;height:29.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" stroked="f">
                <v:textbox inset="0,0,0,0">
                  <w:txbxContent>
                    <w:p w14:paraId="15341DAF" w14:textId="77777777" w:rsidR="00382594" w:rsidRPr="00BE5265" w:rsidRDefault="00382594" w:rsidP="00382594">
                      <w:pPr>
                        <w:rPr>
                          <w:i/>
                          <w:iCs/>
                          <w:sz w:val="16"/>
                          <w:szCs w:val="16"/>
                        </w:rPr>
                      </w:pPr>
                      <w:r w:rsidRPr="00BE5265">
                        <w:rPr>
                          <w:i/>
                          <w:iCs/>
                          <w:sz w:val="16"/>
                          <w:szCs w:val="16"/>
                        </w:rPr>
                        <w:t>Figure 1: a virtual journey through phases of shopping for ‘alternative’ textiles (in this case clothing made from nettle), selection, product information, ending in the physical touching of the textile. During each phase consumer reactions will be monitored with implicit measures to identify aversive – or appreciative-  reactions.</w:t>
                      </w:r>
                    </w:p>
                    <w:p w14:paraId="6AC67458" w14:textId="2A6C3B85" w:rsidR="00B36D0F" w:rsidRPr="00382594" w:rsidRDefault="00B36D0F" w:rsidP="00B36D0F">
                      <w:pPr>
                        <w:pStyle w:val="Caption"/>
                        <w:rPr>
                          <w:noProof/>
                          <w:color w:val="004A6F"/>
                          <w:sz w:val="40"/>
                          <w:szCs w:val="40"/>
                        </w:rPr>
                      </w:pPr>
                    </w:p>
                  </w:txbxContent>
                </v:textbox>
              </v:shape>
            </w:pict>
          </mc:Fallback>
        </mc:AlternateContent>
      </w:r>
    </w:p>
    <w:p w14:paraId="6D2F885D" w14:textId="5E5EE84E" w:rsidR="004356E0" w:rsidRDefault="004356E0" w:rsidP="00454233">
      <w:pPr>
        <w:jc w:val="center"/>
        <w:rPr>
          <w:sz w:val="40"/>
          <w:szCs w:val="40"/>
        </w:rPr>
      </w:pPr>
    </w:p>
    <w:p w14:paraId="38BA2A13" w14:textId="3DEE812F" w:rsidR="004356E0" w:rsidRDefault="004356E0" w:rsidP="00454233">
      <w:pPr>
        <w:jc w:val="center"/>
        <w:rPr>
          <w:sz w:val="40"/>
          <w:szCs w:val="40"/>
        </w:rPr>
      </w:pPr>
    </w:p>
    <w:p w14:paraId="15730ED4" w14:textId="43225FFA" w:rsidR="004356E0" w:rsidRDefault="004356E0" w:rsidP="00454233">
      <w:pPr>
        <w:jc w:val="center"/>
        <w:rPr>
          <w:sz w:val="40"/>
          <w:szCs w:val="40"/>
        </w:rPr>
      </w:pPr>
    </w:p>
    <w:p w14:paraId="4F50231C" w14:textId="29EF5AE2" w:rsidR="004356E0" w:rsidRDefault="004356E0" w:rsidP="00454233">
      <w:pPr>
        <w:jc w:val="center"/>
        <w:rPr>
          <w:sz w:val="40"/>
          <w:szCs w:val="40"/>
        </w:rPr>
      </w:pPr>
    </w:p>
    <w:p w14:paraId="0336ADDF" w14:textId="12301CDA" w:rsidR="004356E0" w:rsidRDefault="004356E0" w:rsidP="00454233">
      <w:pPr>
        <w:jc w:val="center"/>
        <w:rPr>
          <w:sz w:val="40"/>
          <w:szCs w:val="40"/>
        </w:rPr>
      </w:pPr>
    </w:p>
    <w:p w14:paraId="4A238646" w14:textId="33FBCC56" w:rsidR="004356E0" w:rsidRDefault="004356E0" w:rsidP="00454233">
      <w:pPr>
        <w:jc w:val="center"/>
        <w:rPr>
          <w:sz w:val="40"/>
          <w:szCs w:val="40"/>
        </w:rPr>
      </w:pPr>
    </w:p>
    <w:p w14:paraId="774FEFAD" w14:textId="50AABAE1" w:rsidR="006E6EC4" w:rsidRDefault="006E6EC4">
      <w:pPr>
        <w:rPr>
          <w:sz w:val="40"/>
          <w:szCs w:val="40"/>
        </w:rPr>
      </w:pPr>
      <w:r>
        <w:rPr>
          <w:sz w:val="40"/>
          <w:szCs w:val="40"/>
        </w:rPr>
        <w:br w:type="page"/>
      </w:r>
    </w:p>
    <w:p w14:paraId="14BA1CB3" w14:textId="70599AD2" w:rsidR="00492891" w:rsidRPr="002216A3" w:rsidRDefault="00FB2EFD" w:rsidP="00492891">
      <w:pPr>
        <w:pStyle w:val="Heading1"/>
        <w:rPr>
          <w:color w:val="004A6F"/>
        </w:rPr>
      </w:pPr>
      <w:r>
        <w:rPr>
          <w:color w:val="004A6F"/>
        </w:rPr>
        <w:lastRenderedPageBreak/>
        <w:t>2</w:t>
      </w:r>
      <w:r w:rsidR="00992C05">
        <w:rPr>
          <w:color w:val="004A6F"/>
        </w:rPr>
        <w:t>. Q</w:t>
      </w:r>
      <w:r w:rsidR="0074762D">
        <w:rPr>
          <w:color w:val="004A6F"/>
        </w:rPr>
        <w:t>u</w:t>
      </w:r>
      <w:r w:rsidR="00992C05">
        <w:rPr>
          <w:color w:val="004A6F"/>
        </w:rPr>
        <w:t>estions about</w:t>
      </w:r>
      <w:r w:rsidR="00F811E6">
        <w:rPr>
          <w:color w:val="004A6F"/>
        </w:rPr>
        <w:t xml:space="preserve"> </w:t>
      </w:r>
      <w:r>
        <w:rPr>
          <w:color w:val="004A6F"/>
        </w:rPr>
        <w:t>‘r</w:t>
      </w:r>
      <w:r w:rsidR="00485BCD">
        <w:rPr>
          <w:color w:val="004A6F"/>
        </w:rPr>
        <w:t>eadiness</w:t>
      </w:r>
      <w:r>
        <w:rPr>
          <w:color w:val="004A6F"/>
        </w:rPr>
        <w:t>’</w:t>
      </w:r>
      <w:r w:rsidR="00485BCD">
        <w:rPr>
          <w:color w:val="004A6F"/>
        </w:rPr>
        <w:t xml:space="preserve"> and </w:t>
      </w:r>
      <w:r w:rsidR="00F811E6">
        <w:rPr>
          <w:color w:val="004A6F"/>
        </w:rPr>
        <w:t>possible follow-up</w:t>
      </w:r>
      <w:r w:rsidR="00B10120">
        <w:rPr>
          <w:color w:val="004A6F"/>
        </w:rPr>
        <w:t xml:space="preserve"> (max 200 word)</w:t>
      </w:r>
    </w:p>
    <w:p w14:paraId="40BF1E20" w14:textId="0E9569F9" w:rsidR="00C32499" w:rsidRPr="0001781E" w:rsidRDefault="00492891" w:rsidP="00492891">
      <w:pPr>
        <w:spacing w:after="120" w:line="276" w:lineRule="auto"/>
        <w:jc w:val="both"/>
      </w:pPr>
      <w:r>
        <w:t xml:space="preserve">This section serves the investment theme to understand the development the project has undergone. We aim at selecting Wildcard projects to be taken up by one of the domain flagships (building materials, textiles). To make a selection, we need to know what the progress has been, where the project is now, and what potential there is. </w:t>
      </w:r>
    </w:p>
    <w:p w14:paraId="6A22AE64" w14:textId="77777777" w:rsidR="00492891" w:rsidRPr="002216A3" w:rsidRDefault="00492891" w:rsidP="00492891">
      <w:pPr>
        <w:pStyle w:val="Heading2"/>
        <w:rPr>
          <w:color w:val="004A6F"/>
        </w:rPr>
      </w:pPr>
      <w:r w:rsidRPr="002216A3">
        <w:rPr>
          <w:color w:val="004A6F"/>
        </w:rPr>
        <w:t>Where you started</w:t>
      </w:r>
    </w:p>
    <w:p w14:paraId="4F89244B" w14:textId="5C57CD33" w:rsidR="00492891" w:rsidRDefault="00466088" w:rsidP="00492891">
      <w:pPr>
        <w:spacing w:after="120" w:line="276" w:lineRule="auto"/>
        <w:jc w:val="both"/>
      </w:pPr>
      <w:r>
        <w:t>At the start of the project, the new methodology had been explored for foods. This is the first time that the methodology was applied to textile, i.e. non-foods.</w:t>
      </w:r>
    </w:p>
    <w:p w14:paraId="5F9CE6C3" w14:textId="77777777" w:rsidR="00806CAA" w:rsidRPr="00280F9B" w:rsidRDefault="00806CAA" w:rsidP="00492891">
      <w:pPr>
        <w:spacing w:after="120" w:line="276" w:lineRule="auto"/>
        <w:jc w:val="both"/>
      </w:pPr>
    </w:p>
    <w:p w14:paraId="5B4235A6" w14:textId="77777777" w:rsidR="00492891" w:rsidRPr="002216A3" w:rsidRDefault="00492891" w:rsidP="00492891">
      <w:pPr>
        <w:pStyle w:val="Heading2"/>
        <w:rPr>
          <w:color w:val="004A6F"/>
        </w:rPr>
      </w:pPr>
      <w:r w:rsidRPr="002216A3">
        <w:rPr>
          <w:color w:val="004A6F"/>
        </w:rPr>
        <w:t>Where are you now</w:t>
      </w:r>
    </w:p>
    <w:p w14:paraId="16110A6F" w14:textId="1CA444AE" w:rsidR="00492891" w:rsidRDefault="00466088" w:rsidP="00492891">
      <w:pPr>
        <w:spacing w:after="120" w:line="276" w:lineRule="auto"/>
        <w:jc w:val="both"/>
      </w:pPr>
      <w:r>
        <w:t xml:space="preserve">All planned steps in this project were successfully carried out. </w:t>
      </w:r>
    </w:p>
    <w:p w14:paraId="3D2AC194" w14:textId="77777777" w:rsidR="00806CAA" w:rsidRPr="00EB08D5" w:rsidRDefault="00806CAA" w:rsidP="00492891">
      <w:pPr>
        <w:spacing w:after="120" w:line="276" w:lineRule="auto"/>
        <w:jc w:val="both"/>
      </w:pPr>
    </w:p>
    <w:p w14:paraId="26C9F1BC" w14:textId="3809D54C" w:rsidR="00492891" w:rsidRDefault="009F5D15" w:rsidP="00492891">
      <w:pPr>
        <w:pStyle w:val="Heading2"/>
        <w:rPr>
          <w:color w:val="004A6F"/>
        </w:rPr>
      </w:pPr>
      <w:r>
        <w:rPr>
          <w:color w:val="004A6F"/>
        </w:rPr>
        <w:t>Potential and next steps</w:t>
      </w:r>
    </w:p>
    <w:p w14:paraId="4DD5EDDD" w14:textId="2D30E7D4" w:rsidR="00FB2EFD" w:rsidRDefault="00466088" w:rsidP="00492891">
      <w:pPr>
        <w:spacing w:after="120" w:line="276" w:lineRule="auto"/>
        <w:jc w:val="both"/>
      </w:pPr>
      <w:r>
        <w:t xml:space="preserve">This project was a (successful) first exploration using this new methodology in the non-food (textile) domain. The results show differences in consumer’ reactions towards various types of traditional and alternative textiles. Follow-up studies would test 1) consumer’ reactions to different textiles materials, 2) </w:t>
      </w:r>
      <w:r w:rsidR="00D64EE9">
        <w:t>which type of information about materials trigger most positive consumer’  reactions, and 3) which type of store is best suited for sale of specific types of textiles.</w:t>
      </w:r>
    </w:p>
    <w:p w14:paraId="23132056" w14:textId="0495BAF4" w:rsidR="00FB2EFD" w:rsidRPr="002216A3" w:rsidRDefault="00FB2EFD" w:rsidP="00FB2EFD">
      <w:pPr>
        <w:pStyle w:val="Heading2"/>
        <w:rPr>
          <w:color w:val="004A6F"/>
        </w:rPr>
      </w:pPr>
      <w:r>
        <w:rPr>
          <w:color w:val="004A6F"/>
        </w:rPr>
        <w:t>Innovation readiness</w:t>
      </w:r>
    </w:p>
    <w:p w14:paraId="412DC4CF" w14:textId="5545D458" w:rsidR="005D728A" w:rsidRDefault="00D64EE9" w:rsidP="00492891">
      <w:pPr>
        <w:spacing w:after="120" w:line="276" w:lineRule="auto"/>
        <w:jc w:val="both"/>
      </w:pPr>
      <w:r>
        <w:t>Innovation readiness is 7.</w:t>
      </w:r>
    </w:p>
    <w:p w14:paraId="2F98B9DC" w14:textId="111EEB0A" w:rsidR="005D728A" w:rsidRPr="00EB08D5" w:rsidRDefault="005D728A" w:rsidP="00492891">
      <w:pPr>
        <w:spacing w:after="120" w:line="276" w:lineRule="auto"/>
        <w:jc w:val="both"/>
      </w:pPr>
      <w:r w:rsidRPr="00900BD3">
        <w:rPr>
          <w:rFonts w:eastAsia="Verdana" w:cs="Verdana"/>
          <w:iCs/>
          <w:noProof/>
          <w:sz w:val="16"/>
          <w:szCs w:val="16"/>
        </w:rPr>
        <w:drawing>
          <wp:inline distT="0" distB="0" distL="0" distR="0" wp14:anchorId="6A2BA85C" wp14:editId="20CC4BBD">
            <wp:extent cx="5731510" cy="30711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71192"/>
                    </a:xfrm>
                    <a:prstGeom prst="rect">
                      <a:avLst/>
                    </a:prstGeom>
                  </pic:spPr>
                </pic:pic>
              </a:graphicData>
            </a:graphic>
          </wp:inline>
        </w:drawing>
      </w:r>
    </w:p>
    <w:p w14:paraId="6BC2E348" w14:textId="47E1132F" w:rsidR="00992C05" w:rsidRPr="00232380" w:rsidRDefault="00806CAA" w:rsidP="00232380">
      <w:r w:rsidRPr="00806CAA">
        <w:t>Table 1: Innovation readiness levels as distinguished by Sartas et al, 2020.</w:t>
      </w:r>
    </w:p>
    <w:p w14:paraId="33BE01DA" w14:textId="01DF3A0E" w:rsidR="00EB3954" w:rsidRDefault="00DF1CBB" w:rsidP="000669ED">
      <w:pPr>
        <w:pStyle w:val="Heading1"/>
        <w:rPr>
          <w:color w:val="004A6F"/>
        </w:rPr>
      </w:pPr>
      <w:r>
        <w:rPr>
          <w:color w:val="004A6F"/>
        </w:rPr>
        <w:lastRenderedPageBreak/>
        <w:t xml:space="preserve">3. </w:t>
      </w:r>
      <w:r w:rsidR="00EB3954" w:rsidRPr="002216A3">
        <w:rPr>
          <w:color w:val="004A6F"/>
        </w:rPr>
        <w:t xml:space="preserve">Learning </w:t>
      </w:r>
      <w:r w:rsidR="000669ED" w:rsidRPr="002216A3">
        <w:rPr>
          <w:color w:val="004A6F"/>
        </w:rPr>
        <w:t>Journey</w:t>
      </w:r>
      <w:r w:rsidR="00F74AF6">
        <w:rPr>
          <w:color w:val="004A6F"/>
        </w:rPr>
        <w:t xml:space="preserve"> (max</w:t>
      </w:r>
      <w:r w:rsidR="009F1356">
        <w:rPr>
          <w:color w:val="004A6F"/>
        </w:rPr>
        <w:t xml:space="preserve"> </w:t>
      </w:r>
      <w:r w:rsidR="003179AC">
        <w:rPr>
          <w:color w:val="004A6F"/>
        </w:rPr>
        <w:t>3</w:t>
      </w:r>
      <w:r w:rsidR="009F1356">
        <w:rPr>
          <w:color w:val="004A6F"/>
        </w:rPr>
        <w:t>00 words)</w:t>
      </w:r>
    </w:p>
    <w:p w14:paraId="01ACA9C5" w14:textId="38955BE2" w:rsidR="009F1356" w:rsidRDefault="009F1356" w:rsidP="009F1356">
      <w:r>
        <w:t xml:space="preserve">We would like to </w:t>
      </w:r>
      <w:r w:rsidR="002B4705">
        <w:t xml:space="preserve">understand </w:t>
      </w:r>
      <w:r w:rsidR="00800421">
        <w:t xml:space="preserve">a bit </w:t>
      </w:r>
      <w:r w:rsidR="002B4705">
        <w:t>more about the process</w:t>
      </w:r>
      <w:r w:rsidR="00800421">
        <w:t xml:space="preserve"> you went through, and whether and how being part of the </w:t>
      </w:r>
      <w:r w:rsidR="002B4705">
        <w:t>i</w:t>
      </w:r>
      <w:r w:rsidR="007A389F">
        <w:t>nvestment theme Transformative</w:t>
      </w:r>
      <w:r w:rsidR="002B4705">
        <w:t xml:space="preserve"> </w:t>
      </w:r>
      <w:proofErr w:type="spellStart"/>
      <w:r w:rsidR="002B4705">
        <w:t>Bioeconomies</w:t>
      </w:r>
      <w:proofErr w:type="spellEnd"/>
      <w:r w:rsidR="009A63E6">
        <w:t xml:space="preserve"> influenced your learning</w:t>
      </w:r>
      <w:r w:rsidR="00131E72">
        <w:t>.</w:t>
      </w:r>
      <w:r w:rsidR="003876D4">
        <w:t xml:space="preserve"> We ask the project leaders to consult others</w:t>
      </w:r>
      <w:r w:rsidR="00C1302C">
        <w:t xml:space="preserve"> when answering these questions</w:t>
      </w:r>
      <w:r w:rsidR="00B10120">
        <w:t>.</w:t>
      </w:r>
    </w:p>
    <w:p w14:paraId="071E17D5" w14:textId="77777777" w:rsidR="00131E72" w:rsidRDefault="00131E72" w:rsidP="009F1356"/>
    <w:p w14:paraId="5AD7AA2B" w14:textId="5186250F" w:rsidR="0075373D" w:rsidRDefault="00985489" w:rsidP="009F1356">
      <w:r>
        <w:t xml:space="preserve">1. </w:t>
      </w:r>
      <w:r w:rsidR="002F0325">
        <w:t xml:space="preserve">Did your </w:t>
      </w:r>
      <w:r w:rsidR="009F5B11">
        <w:t xml:space="preserve">Wildcard </w:t>
      </w:r>
      <w:r w:rsidR="002F0325">
        <w:t xml:space="preserve">project involve </w:t>
      </w:r>
      <w:r w:rsidR="00460411">
        <w:t xml:space="preserve">new </w:t>
      </w:r>
      <w:r w:rsidR="002F0325">
        <w:t xml:space="preserve">collaboration with </w:t>
      </w:r>
      <w:r w:rsidR="00D36DAA">
        <w:t>disciplines</w:t>
      </w:r>
      <w:r w:rsidR="009F5B11">
        <w:t xml:space="preserve"> or people?</w:t>
      </w:r>
      <w:r>
        <w:t xml:space="preserve"> </w:t>
      </w:r>
      <w:r w:rsidR="00B4739C">
        <w:t>If so, briefly explain what was new</w:t>
      </w:r>
      <w:r w:rsidR="00DF67FB">
        <w:t>.</w:t>
      </w:r>
      <w:r w:rsidR="00D64EE9">
        <w:t xml:space="preserve">  </w:t>
      </w:r>
      <w:r w:rsidR="00D64EE9" w:rsidRPr="00D64EE9">
        <w:rPr>
          <w:i/>
          <w:iCs/>
        </w:rPr>
        <w:t xml:space="preserve">The project intensified the collaboration between WFBR, </w:t>
      </w:r>
      <w:proofErr w:type="spellStart"/>
      <w:r w:rsidR="00D64EE9" w:rsidRPr="00D64EE9">
        <w:rPr>
          <w:i/>
          <w:iCs/>
        </w:rPr>
        <w:t>WEcR</w:t>
      </w:r>
      <w:proofErr w:type="spellEnd"/>
      <w:r w:rsidR="00D64EE9" w:rsidRPr="00D64EE9">
        <w:rPr>
          <w:i/>
          <w:iCs/>
        </w:rPr>
        <w:t>, and WU-MCB. The application of sensory/consumer methodology to non-food (textile) stimuli was new prior to the project.</w:t>
      </w:r>
    </w:p>
    <w:p w14:paraId="7ECFEA0C" w14:textId="77777777" w:rsidR="00D64EE9" w:rsidRDefault="00D64EE9" w:rsidP="009F1356"/>
    <w:p w14:paraId="6611CF3E" w14:textId="77777777" w:rsidR="009F5B11" w:rsidRDefault="009F5B11" w:rsidP="009F1356"/>
    <w:p w14:paraId="29E1B6FF" w14:textId="28A0CD0E" w:rsidR="00041F1E" w:rsidRDefault="00DF67FB" w:rsidP="00041F1E">
      <w:r>
        <w:t xml:space="preserve">2. </w:t>
      </w:r>
      <w:r w:rsidR="00131E72">
        <w:t xml:space="preserve">If </w:t>
      </w:r>
      <w:r>
        <w:t>applicable</w:t>
      </w:r>
      <w:r w:rsidR="0093033A">
        <w:t xml:space="preserve">, did the new collaboration </w:t>
      </w:r>
      <w:r w:rsidR="00833559">
        <w:t>alter</w:t>
      </w:r>
      <w:r w:rsidR="001E02DE">
        <w:t xml:space="preserve"> your </w:t>
      </w:r>
      <w:r w:rsidR="00985489">
        <w:t xml:space="preserve">original </w:t>
      </w:r>
      <w:r w:rsidR="001E02DE">
        <w:t>thinking</w:t>
      </w:r>
      <w:r w:rsidR="00951EF9">
        <w:t xml:space="preserve"> about </w:t>
      </w:r>
      <w:r w:rsidR="00985489">
        <w:t xml:space="preserve">the topic? </w:t>
      </w:r>
      <w:r w:rsidR="00951EF9">
        <w:t xml:space="preserve"> </w:t>
      </w:r>
      <w:r w:rsidR="00BA356B">
        <w:t>Did it change research directions</w:t>
      </w:r>
      <w:r w:rsidR="000A26C2">
        <w:t xml:space="preserve"> or courses of action</w:t>
      </w:r>
      <w:r w:rsidR="00BA356B">
        <w:t xml:space="preserve">? </w:t>
      </w:r>
      <w:r w:rsidR="00924B57">
        <w:t>If so, briefly characterize how.</w:t>
      </w:r>
      <w:r w:rsidR="00D64EE9">
        <w:t xml:space="preserve">  </w:t>
      </w:r>
      <w:r w:rsidR="00D64EE9" w:rsidRPr="00D64EE9">
        <w:rPr>
          <w:i/>
          <w:iCs/>
        </w:rPr>
        <w:t>Yes, we realize that methodologies developed for the food-domain, can also be useful for the non-food domain.</w:t>
      </w:r>
      <w:r w:rsidR="00D64EE9">
        <w:t xml:space="preserve"> </w:t>
      </w:r>
    </w:p>
    <w:p w14:paraId="2DDE3C19" w14:textId="77777777" w:rsidR="00534812" w:rsidRDefault="00534812" w:rsidP="00041F1E"/>
    <w:p w14:paraId="3FCFEC12" w14:textId="41AE6B0B" w:rsidR="00534812" w:rsidRPr="00D64EE9" w:rsidRDefault="00534812" w:rsidP="00041F1E">
      <w:pPr>
        <w:rPr>
          <w:i/>
          <w:iCs/>
        </w:rPr>
      </w:pPr>
      <w:r>
        <w:t xml:space="preserve">3. </w:t>
      </w:r>
      <w:r w:rsidR="005771DD">
        <w:t>Did interactions during community days and</w:t>
      </w:r>
      <w:r w:rsidR="00BA281A">
        <w:t xml:space="preserve">/or meetings organized by the investment theme alter your original thinking about the topic?  Did </w:t>
      </w:r>
      <w:r w:rsidR="00FF7B2D">
        <w:t>such interactions</w:t>
      </w:r>
      <w:r w:rsidR="00BA281A">
        <w:t xml:space="preserve"> change research directions</w:t>
      </w:r>
      <w:r w:rsidR="000A26C2">
        <w:t xml:space="preserve"> or courses of action</w:t>
      </w:r>
      <w:r w:rsidR="00BA281A">
        <w:t>? If so, briefly characterize how.</w:t>
      </w:r>
      <w:r w:rsidR="00D64EE9">
        <w:t xml:space="preserve"> </w:t>
      </w:r>
      <w:r w:rsidR="00D64EE9">
        <w:rPr>
          <w:i/>
          <w:iCs/>
        </w:rPr>
        <w:t>We realized that the measurement of consumer’  reactions to textiles is a rather underdeveloped area</w:t>
      </w:r>
      <w:r w:rsidR="00B279EA">
        <w:rPr>
          <w:i/>
          <w:iCs/>
        </w:rPr>
        <w:t>. Hence, we anticipate follow-ups of the present project.</w:t>
      </w:r>
    </w:p>
    <w:p w14:paraId="71E799C3" w14:textId="77777777" w:rsidR="003A2AB5" w:rsidRDefault="003A2AB5" w:rsidP="00041F1E"/>
    <w:p w14:paraId="604F63A2" w14:textId="57C1510E" w:rsidR="00FB5300" w:rsidRPr="00B279EA" w:rsidRDefault="003A2AB5" w:rsidP="00041F1E">
      <w:pPr>
        <w:rPr>
          <w:i/>
          <w:iCs/>
        </w:rPr>
      </w:pPr>
      <w:r>
        <w:t>4. Did you meet any challenges</w:t>
      </w:r>
      <w:r w:rsidR="00007FD0">
        <w:t xml:space="preserve"> during implementation of your wildcard project</w:t>
      </w:r>
      <w:r w:rsidR="00FB5300">
        <w:t>?</w:t>
      </w:r>
      <w:r w:rsidR="00007FD0">
        <w:t xml:space="preserve"> </w:t>
      </w:r>
      <w:r w:rsidR="00FB5300">
        <w:t>If so, what kind of challenges where these?</w:t>
      </w:r>
      <w:r w:rsidR="00B279EA">
        <w:t xml:space="preserve"> </w:t>
      </w:r>
      <w:r w:rsidR="00B279EA">
        <w:rPr>
          <w:i/>
          <w:iCs/>
        </w:rPr>
        <w:t>Not really. Everything went according to planning.</w:t>
      </w:r>
    </w:p>
    <w:p w14:paraId="133FA26C" w14:textId="77777777" w:rsidR="00FB5300" w:rsidRDefault="00FB5300" w:rsidP="00041F1E"/>
    <w:p w14:paraId="4D2C0A66" w14:textId="5D8496DE" w:rsidR="003A2AB5" w:rsidRDefault="00FB5300" w:rsidP="00041F1E">
      <w:r>
        <w:t>5. If applicable</w:t>
      </w:r>
      <w:r w:rsidR="001C6EA2">
        <w:t xml:space="preserve">, how were </w:t>
      </w:r>
      <w:r w:rsidR="00513D24">
        <w:t xml:space="preserve">these </w:t>
      </w:r>
      <w:r w:rsidR="001C6EA2">
        <w:t xml:space="preserve">challenges eventually addressed? </w:t>
      </w:r>
      <w:r w:rsidR="00A41FBC">
        <w:t xml:space="preserve">Did activities </w:t>
      </w:r>
      <w:r w:rsidR="00FF1B55">
        <w:t>organized</w:t>
      </w:r>
      <w:r w:rsidR="00A41FBC">
        <w:t xml:space="preserve"> by the investment theme contribute to overcoming challenges?</w:t>
      </w:r>
      <w:r w:rsidR="00C135DA">
        <w:t xml:space="preserve"> If so, briefly indicate how.</w:t>
      </w:r>
    </w:p>
    <w:p w14:paraId="0378ECAF" w14:textId="77777777" w:rsidR="003A2AB5" w:rsidRDefault="003A2AB5" w:rsidP="00041F1E"/>
    <w:p w14:paraId="42E1091F" w14:textId="499F42AA" w:rsidR="000B2606" w:rsidRPr="00B279EA" w:rsidRDefault="00513D24" w:rsidP="00041F1E">
      <w:pPr>
        <w:rPr>
          <w:i/>
          <w:iCs/>
        </w:rPr>
      </w:pPr>
      <w:r>
        <w:t>6. Has your involvement in the investment theme resulted in any</w:t>
      </w:r>
      <w:r w:rsidR="002B1A2C">
        <w:t xml:space="preserve"> new </w:t>
      </w:r>
      <w:r>
        <w:t>initiatives or spin-offs</w:t>
      </w:r>
      <w:r w:rsidR="002B1A2C">
        <w:t xml:space="preserve"> that would probably not have emerged</w:t>
      </w:r>
      <w:r w:rsidR="003876D4">
        <w:t xml:space="preserve"> if you had not participated</w:t>
      </w:r>
      <w:r w:rsidR="00C1302C">
        <w:t xml:space="preserve">? </w:t>
      </w:r>
      <w:r w:rsidR="00C135DA">
        <w:t>If so, briefly indicate</w:t>
      </w:r>
      <w:r w:rsidR="000B2606">
        <w:t xml:space="preserve"> how these new initiatives came about.</w:t>
      </w:r>
      <w:r w:rsidR="00B279EA">
        <w:t xml:space="preserve"> </w:t>
      </w:r>
      <w:r w:rsidR="00B279EA">
        <w:rPr>
          <w:i/>
          <w:iCs/>
        </w:rPr>
        <w:t>Not yet, but – as indicated above- we anticipate follow-ups in the future.</w:t>
      </w:r>
    </w:p>
    <w:p w14:paraId="672AA4A6" w14:textId="77777777" w:rsidR="000B2606" w:rsidRDefault="000B2606" w:rsidP="00041F1E"/>
    <w:p w14:paraId="5CC4FC7B" w14:textId="77777777" w:rsidR="00041F1E" w:rsidRDefault="00041F1E" w:rsidP="00041F1E"/>
    <w:p w14:paraId="11886CE9" w14:textId="163F8415" w:rsidR="00F84A07" w:rsidRPr="002216A3" w:rsidRDefault="00257C85" w:rsidP="003A585A">
      <w:pPr>
        <w:pStyle w:val="Heading1"/>
        <w:rPr>
          <w:color w:val="004A6F"/>
        </w:rPr>
      </w:pPr>
      <w:r>
        <w:rPr>
          <w:color w:val="004A6F"/>
        </w:rPr>
        <w:t xml:space="preserve">4. Additional </w:t>
      </w:r>
      <w:r w:rsidR="0030107D">
        <w:rPr>
          <w:color w:val="004A6F"/>
        </w:rPr>
        <w:t>p</w:t>
      </w:r>
      <w:r w:rsidR="00B769AC">
        <w:rPr>
          <w:color w:val="004A6F"/>
        </w:rPr>
        <w:t>roject specific d</w:t>
      </w:r>
      <w:r w:rsidR="00EB3954" w:rsidRPr="002216A3">
        <w:rPr>
          <w:color w:val="004A6F"/>
        </w:rPr>
        <w:t>eliverables</w:t>
      </w:r>
    </w:p>
    <w:p w14:paraId="42CED2FF" w14:textId="7B200329" w:rsidR="00B279EA" w:rsidRPr="00B279EA" w:rsidRDefault="00B279EA" w:rsidP="00B279EA">
      <w:pPr>
        <w:pStyle w:val="ListParagraph"/>
        <w:numPr>
          <w:ilvl w:val="0"/>
          <w:numId w:val="3"/>
        </w:numPr>
        <w:spacing w:after="200" w:line="276" w:lineRule="auto"/>
        <w:jc w:val="both"/>
        <w:rPr>
          <w:sz w:val="20"/>
          <w:szCs w:val="20"/>
        </w:rPr>
      </w:pPr>
      <w:r>
        <w:rPr>
          <w:sz w:val="20"/>
          <w:szCs w:val="20"/>
        </w:rPr>
        <w:t xml:space="preserve">Identification of ‘alternative’  textiles suitable for testing (e.g. used textiles, textiles made from rest – or side stream materials, type of clothing category e.g. upper wear such as jackets (June-July 2022). </w:t>
      </w:r>
      <w:r>
        <w:rPr>
          <w:i/>
          <w:iCs/>
          <w:sz w:val="20"/>
          <w:szCs w:val="20"/>
        </w:rPr>
        <w:t>Five types of textiles materials were selected for testing: organic cotton (baseline), polylactic acid, nettles, reused, and recycled materials.</w:t>
      </w:r>
    </w:p>
    <w:p w14:paraId="501C1309" w14:textId="46162B2A" w:rsidR="00B279EA" w:rsidRDefault="00B279EA" w:rsidP="00B279EA">
      <w:pPr>
        <w:pStyle w:val="ListParagraph"/>
        <w:numPr>
          <w:ilvl w:val="0"/>
          <w:numId w:val="3"/>
        </w:numPr>
        <w:spacing w:after="200" w:line="276" w:lineRule="auto"/>
        <w:jc w:val="both"/>
        <w:rPr>
          <w:sz w:val="20"/>
          <w:szCs w:val="20"/>
        </w:rPr>
      </w:pPr>
      <w:r>
        <w:rPr>
          <w:sz w:val="20"/>
          <w:szCs w:val="20"/>
        </w:rPr>
        <w:t>Identification of potentially successful interventions (</w:t>
      </w:r>
      <w:proofErr w:type="spellStart"/>
      <w:r>
        <w:rPr>
          <w:sz w:val="20"/>
          <w:szCs w:val="20"/>
        </w:rPr>
        <w:t>e.g</w:t>
      </w:r>
      <w:proofErr w:type="spellEnd"/>
      <w:r>
        <w:rPr>
          <w:sz w:val="20"/>
          <w:szCs w:val="20"/>
        </w:rPr>
        <w:t xml:space="preserve"> different labels recycled from fishnets, clean second hand) to increase consumers’ acceptance of ‘alternative’ textiles via different outlets such as ‘</w:t>
      </w:r>
      <w:proofErr w:type="spellStart"/>
      <w:r>
        <w:rPr>
          <w:sz w:val="20"/>
          <w:szCs w:val="20"/>
        </w:rPr>
        <w:t>kringloopwinkel</w:t>
      </w:r>
      <w:proofErr w:type="spellEnd"/>
      <w:r>
        <w:rPr>
          <w:sz w:val="20"/>
          <w:szCs w:val="20"/>
        </w:rPr>
        <w:t xml:space="preserve">’ or shop selling both new and vintage clothes (June-July 2022). </w:t>
      </w:r>
      <w:r>
        <w:rPr>
          <w:i/>
          <w:iCs/>
          <w:sz w:val="20"/>
          <w:szCs w:val="20"/>
        </w:rPr>
        <w:t>Two store types were selected for testing consumer’ reactions to the textile materials: a discount store and a upscale clothing store.</w:t>
      </w:r>
    </w:p>
    <w:p w14:paraId="3FE0E4D4" w14:textId="6647A1BE" w:rsidR="00B279EA" w:rsidRPr="00B279EA" w:rsidRDefault="00B279EA" w:rsidP="00B279EA">
      <w:pPr>
        <w:pStyle w:val="ListParagraph"/>
        <w:numPr>
          <w:ilvl w:val="0"/>
          <w:numId w:val="3"/>
        </w:numPr>
        <w:spacing w:after="200" w:line="276" w:lineRule="auto"/>
        <w:jc w:val="both"/>
        <w:rPr>
          <w:sz w:val="20"/>
          <w:szCs w:val="20"/>
        </w:rPr>
      </w:pPr>
      <w:r>
        <w:rPr>
          <w:sz w:val="20"/>
          <w:szCs w:val="20"/>
        </w:rPr>
        <w:t xml:space="preserve">Set-up, execution of study following previous innovative WUR studies developed for foods (September-October 2022). </w:t>
      </w:r>
      <w:r>
        <w:rPr>
          <w:i/>
          <w:iCs/>
          <w:sz w:val="20"/>
          <w:szCs w:val="20"/>
        </w:rPr>
        <w:t>Study was successfully executed and finished by the end of October 2022.</w:t>
      </w:r>
    </w:p>
    <w:p w14:paraId="539549BF" w14:textId="011992CC" w:rsidR="00B279EA" w:rsidRPr="00B71F10" w:rsidRDefault="00B279EA" w:rsidP="00B279EA">
      <w:pPr>
        <w:pStyle w:val="ListParagraph"/>
        <w:numPr>
          <w:ilvl w:val="0"/>
          <w:numId w:val="3"/>
        </w:numPr>
        <w:spacing w:after="200" w:line="276" w:lineRule="auto"/>
        <w:jc w:val="both"/>
        <w:rPr>
          <w:sz w:val="20"/>
          <w:szCs w:val="20"/>
        </w:rPr>
      </w:pPr>
      <w:r>
        <w:rPr>
          <w:sz w:val="20"/>
          <w:szCs w:val="20"/>
        </w:rPr>
        <w:lastRenderedPageBreak/>
        <w:t xml:space="preserve">Analysis and reporting November-December 2022). </w:t>
      </w:r>
      <w:r>
        <w:rPr>
          <w:i/>
          <w:iCs/>
          <w:sz w:val="20"/>
          <w:szCs w:val="20"/>
        </w:rPr>
        <w:t xml:space="preserve"> Analysis was complete December 2022, and a first draft for a scientific paper was written.</w:t>
      </w:r>
    </w:p>
    <w:p w14:paraId="16262E8A" w14:textId="77777777" w:rsidR="00B279EA" w:rsidRPr="00B279EA" w:rsidRDefault="00B279EA" w:rsidP="00B279EA">
      <w:pPr>
        <w:spacing w:after="200" w:line="276" w:lineRule="auto"/>
        <w:ind w:left="360"/>
        <w:jc w:val="both"/>
        <w:rPr>
          <w:sz w:val="20"/>
          <w:szCs w:val="20"/>
        </w:rPr>
      </w:pPr>
    </w:p>
    <w:p w14:paraId="4328587C" w14:textId="77777777" w:rsidR="00382EDF" w:rsidRDefault="00382EDF" w:rsidP="00AC0F40">
      <w:pPr>
        <w:spacing w:after="120" w:line="276" w:lineRule="auto"/>
        <w:jc w:val="both"/>
      </w:pPr>
    </w:p>
    <w:p w14:paraId="4BEEDFFF" w14:textId="7BA83200" w:rsidR="00382EDF" w:rsidRPr="008D45DA" w:rsidRDefault="00382EDF" w:rsidP="00AC0F40">
      <w:pPr>
        <w:spacing w:after="120" w:line="276" w:lineRule="auto"/>
        <w:jc w:val="both"/>
      </w:pPr>
    </w:p>
    <w:sectPr w:rsidR="00382EDF" w:rsidRPr="008D45DA" w:rsidSect="005F11E5">
      <w:headerReference w:type="default" r:id="rId13"/>
      <w:footerReference w:type="even" r:id="rId14"/>
      <w:footerReference w:type="default" r:id="rId15"/>
      <w:headerReference w:type="first" r:id="rId16"/>
      <w:pgSz w:w="11906" w:h="16838"/>
      <w:pgMar w:top="1440" w:right="1440"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29F0" w14:textId="77777777" w:rsidR="0070010E" w:rsidRDefault="0070010E" w:rsidP="009D56E6">
      <w:r>
        <w:separator/>
      </w:r>
    </w:p>
  </w:endnote>
  <w:endnote w:type="continuationSeparator" w:id="0">
    <w:p w14:paraId="1C4E7DB6" w14:textId="77777777" w:rsidR="0070010E" w:rsidRDefault="0070010E" w:rsidP="009D56E6">
      <w:r>
        <w:continuationSeparator/>
      </w:r>
    </w:p>
  </w:endnote>
  <w:endnote w:type="continuationNotice" w:id="1">
    <w:p w14:paraId="5B311D38" w14:textId="77777777" w:rsidR="0070010E" w:rsidRDefault="00700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7DBA" w14:textId="13A061C7"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11CB">
      <w:rPr>
        <w:rStyle w:val="PageNumber"/>
        <w:noProof/>
      </w:rPr>
      <w:t>2</w:t>
    </w:r>
    <w:r>
      <w:rPr>
        <w:rStyle w:val="PageNumber"/>
      </w:rPr>
      <w:fldChar w:fldCharType="end"/>
    </w:r>
  </w:p>
  <w:p w14:paraId="5F42EFB9" w14:textId="77777777" w:rsidR="009D56E6" w:rsidRDefault="009D56E6" w:rsidP="009D5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9702259"/>
      <w:docPartObj>
        <w:docPartGallery w:val="Page Numbers (Bottom of Page)"/>
        <w:docPartUnique/>
      </w:docPartObj>
    </w:sdtPr>
    <w:sdtEndPr>
      <w:rPr>
        <w:rStyle w:val="PageNumber"/>
      </w:rPr>
    </w:sdtEndPr>
    <w:sdtContent>
      <w:p w14:paraId="1B051DFC" w14:textId="215A30BE"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5DD019" w14:textId="77777777" w:rsidR="009D56E6" w:rsidRDefault="009D56E6" w:rsidP="009D5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470E" w14:textId="77777777" w:rsidR="0070010E" w:rsidRDefault="0070010E" w:rsidP="009D56E6">
      <w:r>
        <w:separator/>
      </w:r>
    </w:p>
  </w:footnote>
  <w:footnote w:type="continuationSeparator" w:id="0">
    <w:p w14:paraId="4126C8F1" w14:textId="77777777" w:rsidR="0070010E" w:rsidRDefault="0070010E" w:rsidP="009D56E6">
      <w:r>
        <w:continuationSeparator/>
      </w:r>
    </w:p>
  </w:footnote>
  <w:footnote w:type="continuationNotice" w:id="1">
    <w:p w14:paraId="3FF88487" w14:textId="77777777" w:rsidR="0070010E" w:rsidRDefault="007001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6473" w14:textId="4A1FAFAF" w:rsidR="001930CF" w:rsidRDefault="001930CF">
    <w:pPr>
      <w:pStyle w:val="Header"/>
    </w:pPr>
  </w:p>
  <w:p w14:paraId="4D220B03" w14:textId="77777777" w:rsidR="001930CF" w:rsidRDefault="00193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949B" w14:textId="71382F67" w:rsidR="001930CF" w:rsidRDefault="001930CF" w:rsidP="009A3697">
    <w:pPr>
      <w:pStyle w:val="Header"/>
    </w:pPr>
    <w:r>
      <w:fldChar w:fldCharType="begin"/>
    </w:r>
    <w:r>
      <w:instrText xml:space="preserve"> INCLUDEPICTURE "https://d1ra4hr810e003.cloudfront.net/visual/accountlogo/386E52AF-B22A-4F20-9E07456F950C78DA/small-626B8937-AF13-4FF1-B61B9BA437B7351D.png" \* MERGEFORMATINET </w:instrText>
    </w:r>
    <w:r>
      <w:fldChar w:fldCharType="separate"/>
    </w:r>
    <w:r>
      <w:rPr>
        <w:noProof/>
      </w:rPr>
      <w:drawing>
        <wp:inline distT="0" distB="0" distL="0" distR="0" wp14:anchorId="5620D10A" wp14:editId="586BBF6A">
          <wp:extent cx="3348000" cy="869826"/>
          <wp:effectExtent l="0" t="0" r="0" b="0"/>
          <wp:docPr id="6" name="Picture 6" descr="Brand Portal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 Portal W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8000" cy="869826"/>
                  </a:xfrm>
                  <a:prstGeom prst="rect">
                    <a:avLst/>
                  </a:prstGeom>
                  <a:noFill/>
                  <a:ln>
                    <a:noFill/>
                  </a:ln>
                </pic:spPr>
              </pic:pic>
            </a:graphicData>
          </a:graphic>
        </wp:inline>
      </w:drawing>
    </w:r>
    <w:r>
      <w:fldChar w:fldCharType="end"/>
    </w:r>
  </w:p>
  <w:p w14:paraId="50998A73" w14:textId="77777777" w:rsidR="001930CF" w:rsidRDefault="00193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B82"/>
    <w:multiLevelType w:val="hybridMultilevel"/>
    <w:tmpl w:val="81D0AF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36784C"/>
    <w:multiLevelType w:val="hybridMultilevel"/>
    <w:tmpl w:val="2A4C3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517745"/>
    <w:multiLevelType w:val="hybridMultilevel"/>
    <w:tmpl w:val="D8F82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1391743">
    <w:abstractNumId w:val="2"/>
  </w:num>
  <w:num w:numId="2" w16cid:durableId="1171140693">
    <w:abstractNumId w:val="1"/>
  </w:num>
  <w:num w:numId="3" w16cid:durableId="1215004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764"/>
    <w:rsid w:val="00000B21"/>
    <w:rsid w:val="00002B00"/>
    <w:rsid w:val="00004224"/>
    <w:rsid w:val="00006C20"/>
    <w:rsid w:val="00007FD0"/>
    <w:rsid w:val="0001781E"/>
    <w:rsid w:val="000258D9"/>
    <w:rsid w:val="00027C6F"/>
    <w:rsid w:val="0003034B"/>
    <w:rsid w:val="00031C5F"/>
    <w:rsid w:val="0004129A"/>
    <w:rsid w:val="00041F1E"/>
    <w:rsid w:val="000461F1"/>
    <w:rsid w:val="000526D9"/>
    <w:rsid w:val="00055999"/>
    <w:rsid w:val="00065CD1"/>
    <w:rsid w:val="000669ED"/>
    <w:rsid w:val="00073254"/>
    <w:rsid w:val="00074535"/>
    <w:rsid w:val="000801FF"/>
    <w:rsid w:val="000830FB"/>
    <w:rsid w:val="000838D7"/>
    <w:rsid w:val="00087423"/>
    <w:rsid w:val="00087F88"/>
    <w:rsid w:val="00090A6E"/>
    <w:rsid w:val="00093A80"/>
    <w:rsid w:val="000A26C2"/>
    <w:rsid w:val="000A7229"/>
    <w:rsid w:val="000B15C6"/>
    <w:rsid w:val="000B2606"/>
    <w:rsid w:val="000B4E56"/>
    <w:rsid w:val="000B512E"/>
    <w:rsid w:val="000B6353"/>
    <w:rsid w:val="000B7281"/>
    <w:rsid w:val="000C55CE"/>
    <w:rsid w:val="000D3158"/>
    <w:rsid w:val="000D5322"/>
    <w:rsid w:val="000D6447"/>
    <w:rsid w:val="000D6697"/>
    <w:rsid w:val="000E5D7C"/>
    <w:rsid w:val="00102316"/>
    <w:rsid w:val="0010231B"/>
    <w:rsid w:val="0012091D"/>
    <w:rsid w:val="00131E72"/>
    <w:rsid w:val="00132858"/>
    <w:rsid w:val="00140CDC"/>
    <w:rsid w:val="0015284C"/>
    <w:rsid w:val="00153973"/>
    <w:rsid w:val="001540F3"/>
    <w:rsid w:val="001614F7"/>
    <w:rsid w:val="001712F5"/>
    <w:rsid w:val="00171953"/>
    <w:rsid w:val="00180913"/>
    <w:rsid w:val="001876D5"/>
    <w:rsid w:val="00192CF9"/>
    <w:rsid w:val="001930CF"/>
    <w:rsid w:val="00194EB7"/>
    <w:rsid w:val="001A2EE7"/>
    <w:rsid w:val="001C6EA2"/>
    <w:rsid w:val="001D4607"/>
    <w:rsid w:val="001D51DF"/>
    <w:rsid w:val="001D53EE"/>
    <w:rsid w:val="001E02DE"/>
    <w:rsid w:val="0020362B"/>
    <w:rsid w:val="00206AF4"/>
    <w:rsid w:val="00207FA6"/>
    <w:rsid w:val="002122AC"/>
    <w:rsid w:val="002216A3"/>
    <w:rsid w:val="00226262"/>
    <w:rsid w:val="00232380"/>
    <w:rsid w:val="0023454F"/>
    <w:rsid w:val="002360F9"/>
    <w:rsid w:val="00236283"/>
    <w:rsid w:val="00242C44"/>
    <w:rsid w:val="00242C5B"/>
    <w:rsid w:val="00255260"/>
    <w:rsid w:val="00257C85"/>
    <w:rsid w:val="00260F5C"/>
    <w:rsid w:val="00262BF3"/>
    <w:rsid w:val="00264148"/>
    <w:rsid w:val="002648B1"/>
    <w:rsid w:val="00272ED1"/>
    <w:rsid w:val="00275F43"/>
    <w:rsid w:val="00280F9B"/>
    <w:rsid w:val="002827BA"/>
    <w:rsid w:val="002853A7"/>
    <w:rsid w:val="00287D2D"/>
    <w:rsid w:val="00291400"/>
    <w:rsid w:val="00291C49"/>
    <w:rsid w:val="00291CAD"/>
    <w:rsid w:val="002A60D5"/>
    <w:rsid w:val="002B1A2C"/>
    <w:rsid w:val="002B1C94"/>
    <w:rsid w:val="002B4705"/>
    <w:rsid w:val="002C6E87"/>
    <w:rsid w:val="002C78DB"/>
    <w:rsid w:val="002D1D1C"/>
    <w:rsid w:val="002D5758"/>
    <w:rsid w:val="002E28A6"/>
    <w:rsid w:val="002F0325"/>
    <w:rsid w:val="002F4729"/>
    <w:rsid w:val="0030107D"/>
    <w:rsid w:val="0030528E"/>
    <w:rsid w:val="003076D5"/>
    <w:rsid w:val="00312655"/>
    <w:rsid w:val="0031332F"/>
    <w:rsid w:val="003150A5"/>
    <w:rsid w:val="00315E57"/>
    <w:rsid w:val="003179AC"/>
    <w:rsid w:val="00325F1E"/>
    <w:rsid w:val="00330B52"/>
    <w:rsid w:val="00333CE2"/>
    <w:rsid w:val="003416E6"/>
    <w:rsid w:val="00344355"/>
    <w:rsid w:val="00346398"/>
    <w:rsid w:val="00347F83"/>
    <w:rsid w:val="003554A2"/>
    <w:rsid w:val="003604ED"/>
    <w:rsid w:val="00362D2C"/>
    <w:rsid w:val="003654D5"/>
    <w:rsid w:val="00366B50"/>
    <w:rsid w:val="00370831"/>
    <w:rsid w:val="00375494"/>
    <w:rsid w:val="00375DAE"/>
    <w:rsid w:val="003763CA"/>
    <w:rsid w:val="00382594"/>
    <w:rsid w:val="00382691"/>
    <w:rsid w:val="00382EDF"/>
    <w:rsid w:val="003837C4"/>
    <w:rsid w:val="003876D4"/>
    <w:rsid w:val="003A2AB5"/>
    <w:rsid w:val="003A2AE9"/>
    <w:rsid w:val="003A585A"/>
    <w:rsid w:val="003A7005"/>
    <w:rsid w:val="003B457C"/>
    <w:rsid w:val="003B4AF5"/>
    <w:rsid w:val="003C51B4"/>
    <w:rsid w:val="003C6136"/>
    <w:rsid w:val="003D4483"/>
    <w:rsid w:val="003D4CD1"/>
    <w:rsid w:val="003E029B"/>
    <w:rsid w:val="003E6248"/>
    <w:rsid w:val="003F25DB"/>
    <w:rsid w:val="003F3093"/>
    <w:rsid w:val="004048B3"/>
    <w:rsid w:val="00414A61"/>
    <w:rsid w:val="004159E5"/>
    <w:rsid w:val="00417BF2"/>
    <w:rsid w:val="00421A7D"/>
    <w:rsid w:val="00427B24"/>
    <w:rsid w:val="004356E0"/>
    <w:rsid w:val="00444F90"/>
    <w:rsid w:val="00445303"/>
    <w:rsid w:val="00447477"/>
    <w:rsid w:val="00454233"/>
    <w:rsid w:val="004557EE"/>
    <w:rsid w:val="004573C8"/>
    <w:rsid w:val="0045777A"/>
    <w:rsid w:val="00460411"/>
    <w:rsid w:val="0046204C"/>
    <w:rsid w:val="004623E0"/>
    <w:rsid w:val="00462FB8"/>
    <w:rsid w:val="00466088"/>
    <w:rsid w:val="00474280"/>
    <w:rsid w:val="004812A3"/>
    <w:rsid w:val="00485BCD"/>
    <w:rsid w:val="00492891"/>
    <w:rsid w:val="004956A6"/>
    <w:rsid w:val="004A5A21"/>
    <w:rsid w:val="004A670B"/>
    <w:rsid w:val="004B6CCB"/>
    <w:rsid w:val="004C22C9"/>
    <w:rsid w:val="004C343D"/>
    <w:rsid w:val="004E7159"/>
    <w:rsid w:val="004F4F6B"/>
    <w:rsid w:val="004F7525"/>
    <w:rsid w:val="00507A19"/>
    <w:rsid w:val="00513D24"/>
    <w:rsid w:val="005146E4"/>
    <w:rsid w:val="00516319"/>
    <w:rsid w:val="00516E70"/>
    <w:rsid w:val="005231B5"/>
    <w:rsid w:val="00525874"/>
    <w:rsid w:val="005316CB"/>
    <w:rsid w:val="005324E6"/>
    <w:rsid w:val="00534812"/>
    <w:rsid w:val="00535D63"/>
    <w:rsid w:val="0053624D"/>
    <w:rsid w:val="00545AF9"/>
    <w:rsid w:val="0055234F"/>
    <w:rsid w:val="00563C33"/>
    <w:rsid w:val="00563CA6"/>
    <w:rsid w:val="00571125"/>
    <w:rsid w:val="005747EF"/>
    <w:rsid w:val="005760A7"/>
    <w:rsid w:val="005771DD"/>
    <w:rsid w:val="00584764"/>
    <w:rsid w:val="00587B39"/>
    <w:rsid w:val="00593A6C"/>
    <w:rsid w:val="005955D8"/>
    <w:rsid w:val="005A1E39"/>
    <w:rsid w:val="005A252F"/>
    <w:rsid w:val="005A47E7"/>
    <w:rsid w:val="005A798C"/>
    <w:rsid w:val="005C0147"/>
    <w:rsid w:val="005C3889"/>
    <w:rsid w:val="005C61EE"/>
    <w:rsid w:val="005D0DFD"/>
    <w:rsid w:val="005D728A"/>
    <w:rsid w:val="005F11E5"/>
    <w:rsid w:val="005F7874"/>
    <w:rsid w:val="0061156A"/>
    <w:rsid w:val="00622766"/>
    <w:rsid w:val="006234BA"/>
    <w:rsid w:val="00624208"/>
    <w:rsid w:val="00625A34"/>
    <w:rsid w:val="00626059"/>
    <w:rsid w:val="006363E6"/>
    <w:rsid w:val="00646226"/>
    <w:rsid w:val="00661807"/>
    <w:rsid w:val="00661DB3"/>
    <w:rsid w:val="00665F65"/>
    <w:rsid w:val="00666216"/>
    <w:rsid w:val="0066687D"/>
    <w:rsid w:val="00666FCF"/>
    <w:rsid w:val="00687258"/>
    <w:rsid w:val="006961E4"/>
    <w:rsid w:val="00697A55"/>
    <w:rsid w:val="006A3648"/>
    <w:rsid w:val="006B095D"/>
    <w:rsid w:val="006C60F6"/>
    <w:rsid w:val="006D03FE"/>
    <w:rsid w:val="006D15D4"/>
    <w:rsid w:val="006D5CAE"/>
    <w:rsid w:val="006D5FB3"/>
    <w:rsid w:val="006E0EA3"/>
    <w:rsid w:val="006E33EF"/>
    <w:rsid w:val="006E6EC4"/>
    <w:rsid w:val="0070010E"/>
    <w:rsid w:val="00706572"/>
    <w:rsid w:val="00706D70"/>
    <w:rsid w:val="007157C5"/>
    <w:rsid w:val="00723D4F"/>
    <w:rsid w:val="00724CC5"/>
    <w:rsid w:val="00726FE1"/>
    <w:rsid w:val="00737975"/>
    <w:rsid w:val="00737C5C"/>
    <w:rsid w:val="00741270"/>
    <w:rsid w:val="00742683"/>
    <w:rsid w:val="0074762D"/>
    <w:rsid w:val="007527C4"/>
    <w:rsid w:val="0075373D"/>
    <w:rsid w:val="00760807"/>
    <w:rsid w:val="00760DE3"/>
    <w:rsid w:val="0076112B"/>
    <w:rsid w:val="00762139"/>
    <w:rsid w:val="00763EB1"/>
    <w:rsid w:val="00772122"/>
    <w:rsid w:val="007844A4"/>
    <w:rsid w:val="007A16DB"/>
    <w:rsid w:val="007A389F"/>
    <w:rsid w:val="007A47DC"/>
    <w:rsid w:val="007B00A0"/>
    <w:rsid w:val="007C1BD6"/>
    <w:rsid w:val="007C1E00"/>
    <w:rsid w:val="007C4E42"/>
    <w:rsid w:val="007C6F23"/>
    <w:rsid w:val="007C7071"/>
    <w:rsid w:val="007D6CDF"/>
    <w:rsid w:val="007E5E16"/>
    <w:rsid w:val="007E78C0"/>
    <w:rsid w:val="0080031E"/>
    <w:rsid w:val="00800421"/>
    <w:rsid w:val="00806CAA"/>
    <w:rsid w:val="00812C4B"/>
    <w:rsid w:val="00815128"/>
    <w:rsid w:val="00817859"/>
    <w:rsid w:val="00821975"/>
    <w:rsid w:val="008240D6"/>
    <w:rsid w:val="00833559"/>
    <w:rsid w:val="00836D32"/>
    <w:rsid w:val="008376AC"/>
    <w:rsid w:val="00862665"/>
    <w:rsid w:val="008715C8"/>
    <w:rsid w:val="008744E9"/>
    <w:rsid w:val="008770F5"/>
    <w:rsid w:val="00894838"/>
    <w:rsid w:val="0089506A"/>
    <w:rsid w:val="008970C0"/>
    <w:rsid w:val="008B1079"/>
    <w:rsid w:val="008B744B"/>
    <w:rsid w:val="008C7C1F"/>
    <w:rsid w:val="008D45DA"/>
    <w:rsid w:val="008E10C0"/>
    <w:rsid w:val="008E1C35"/>
    <w:rsid w:val="008E3C84"/>
    <w:rsid w:val="008E6BCD"/>
    <w:rsid w:val="008F2347"/>
    <w:rsid w:val="008F74A7"/>
    <w:rsid w:val="00904511"/>
    <w:rsid w:val="009079DD"/>
    <w:rsid w:val="00911A28"/>
    <w:rsid w:val="00917CC1"/>
    <w:rsid w:val="00922787"/>
    <w:rsid w:val="00924B57"/>
    <w:rsid w:val="00926324"/>
    <w:rsid w:val="009264F5"/>
    <w:rsid w:val="0093033A"/>
    <w:rsid w:val="009414E9"/>
    <w:rsid w:val="00942761"/>
    <w:rsid w:val="0094600C"/>
    <w:rsid w:val="0095023B"/>
    <w:rsid w:val="00951EF9"/>
    <w:rsid w:val="0096404D"/>
    <w:rsid w:val="00965DBC"/>
    <w:rsid w:val="00966F7A"/>
    <w:rsid w:val="0097714F"/>
    <w:rsid w:val="00985489"/>
    <w:rsid w:val="00992C05"/>
    <w:rsid w:val="009A075D"/>
    <w:rsid w:val="009A3697"/>
    <w:rsid w:val="009A46AF"/>
    <w:rsid w:val="009A4E4B"/>
    <w:rsid w:val="009A63E6"/>
    <w:rsid w:val="009A7F8A"/>
    <w:rsid w:val="009C2587"/>
    <w:rsid w:val="009C412B"/>
    <w:rsid w:val="009C642E"/>
    <w:rsid w:val="009D4B99"/>
    <w:rsid w:val="009D56E6"/>
    <w:rsid w:val="009E56D0"/>
    <w:rsid w:val="009F0855"/>
    <w:rsid w:val="009F1356"/>
    <w:rsid w:val="009F4CE5"/>
    <w:rsid w:val="009F5B11"/>
    <w:rsid w:val="009F5D15"/>
    <w:rsid w:val="00A11E4E"/>
    <w:rsid w:val="00A1267F"/>
    <w:rsid w:val="00A12BE2"/>
    <w:rsid w:val="00A372F5"/>
    <w:rsid w:val="00A41FBC"/>
    <w:rsid w:val="00A56D91"/>
    <w:rsid w:val="00A618DD"/>
    <w:rsid w:val="00A75AB9"/>
    <w:rsid w:val="00A85C0D"/>
    <w:rsid w:val="00AA73F9"/>
    <w:rsid w:val="00AB2536"/>
    <w:rsid w:val="00AC0F40"/>
    <w:rsid w:val="00AC24BF"/>
    <w:rsid w:val="00AD00E9"/>
    <w:rsid w:val="00AD396C"/>
    <w:rsid w:val="00AD6813"/>
    <w:rsid w:val="00AE0006"/>
    <w:rsid w:val="00AE369A"/>
    <w:rsid w:val="00B10120"/>
    <w:rsid w:val="00B10777"/>
    <w:rsid w:val="00B1157E"/>
    <w:rsid w:val="00B16B3E"/>
    <w:rsid w:val="00B279EA"/>
    <w:rsid w:val="00B32C3F"/>
    <w:rsid w:val="00B32F9C"/>
    <w:rsid w:val="00B36A61"/>
    <w:rsid w:val="00B36D0F"/>
    <w:rsid w:val="00B42A0F"/>
    <w:rsid w:val="00B4739C"/>
    <w:rsid w:val="00B56AC6"/>
    <w:rsid w:val="00B7191A"/>
    <w:rsid w:val="00B769AC"/>
    <w:rsid w:val="00B843DC"/>
    <w:rsid w:val="00B90224"/>
    <w:rsid w:val="00B9568B"/>
    <w:rsid w:val="00BA281A"/>
    <w:rsid w:val="00BA356B"/>
    <w:rsid w:val="00BA532B"/>
    <w:rsid w:val="00BB4E32"/>
    <w:rsid w:val="00BC5178"/>
    <w:rsid w:val="00BC5CE8"/>
    <w:rsid w:val="00BC605B"/>
    <w:rsid w:val="00BD6D33"/>
    <w:rsid w:val="00BD6D4B"/>
    <w:rsid w:val="00BE12EE"/>
    <w:rsid w:val="00BF0ECB"/>
    <w:rsid w:val="00BF7B02"/>
    <w:rsid w:val="00C01454"/>
    <w:rsid w:val="00C0666D"/>
    <w:rsid w:val="00C1302C"/>
    <w:rsid w:val="00C135DA"/>
    <w:rsid w:val="00C15916"/>
    <w:rsid w:val="00C243E6"/>
    <w:rsid w:val="00C32499"/>
    <w:rsid w:val="00C47E4B"/>
    <w:rsid w:val="00C51143"/>
    <w:rsid w:val="00C51BC0"/>
    <w:rsid w:val="00C5267A"/>
    <w:rsid w:val="00C62A3A"/>
    <w:rsid w:val="00C67110"/>
    <w:rsid w:val="00C67656"/>
    <w:rsid w:val="00C759A5"/>
    <w:rsid w:val="00C93C49"/>
    <w:rsid w:val="00C95546"/>
    <w:rsid w:val="00C96BD1"/>
    <w:rsid w:val="00CA06E3"/>
    <w:rsid w:val="00CA1C9F"/>
    <w:rsid w:val="00CB0EF4"/>
    <w:rsid w:val="00CC04CB"/>
    <w:rsid w:val="00CE14D4"/>
    <w:rsid w:val="00CE4094"/>
    <w:rsid w:val="00CE72DF"/>
    <w:rsid w:val="00CF7703"/>
    <w:rsid w:val="00D000B9"/>
    <w:rsid w:val="00D02D73"/>
    <w:rsid w:val="00D12F85"/>
    <w:rsid w:val="00D1432D"/>
    <w:rsid w:val="00D238AA"/>
    <w:rsid w:val="00D25231"/>
    <w:rsid w:val="00D33C65"/>
    <w:rsid w:val="00D342F6"/>
    <w:rsid w:val="00D36DAA"/>
    <w:rsid w:val="00D51A5E"/>
    <w:rsid w:val="00D6291E"/>
    <w:rsid w:val="00D64EE9"/>
    <w:rsid w:val="00D71D7A"/>
    <w:rsid w:val="00D84F76"/>
    <w:rsid w:val="00D86F9D"/>
    <w:rsid w:val="00D94BCA"/>
    <w:rsid w:val="00DA2859"/>
    <w:rsid w:val="00DA3569"/>
    <w:rsid w:val="00DA6958"/>
    <w:rsid w:val="00DB677D"/>
    <w:rsid w:val="00DD0A79"/>
    <w:rsid w:val="00DE3009"/>
    <w:rsid w:val="00DE7AB1"/>
    <w:rsid w:val="00DF1CBB"/>
    <w:rsid w:val="00DF67FB"/>
    <w:rsid w:val="00E05F66"/>
    <w:rsid w:val="00E1008E"/>
    <w:rsid w:val="00E10C01"/>
    <w:rsid w:val="00E20CB1"/>
    <w:rsid w:val="00E30774"/>
    <w:rsid w:val="00E445E2"/>
    <w:rsid w:val="00E449A1"/>
    <w:rsid w:val="00E6128C"/>
    <w:rsid w:val="00E64B63"/>
    <w:rsid w:val="00E716EE"/>
    <w:rsid w:val="00E80FFE"/>
    <w:rsid w:val="00E832E1"/>
    <w:rsid w:val="00E97033"/>
    <w:rsid w:val="00EA0DDA"/>
    <w:rsid w:val="00EA69F4"/>
    <w:rsid w:val="00EB08D5"/>
    <w:rsid w:val="00EB3954"/>
    <w:rsid w:val="00EB4AED"/>
    <w:rsid w:val="00EB792C"/>
    <w:rsid w:val="00EC1697"/>
    <w:rsid w:val="00EC237A"/>
    <w:rsid w:val="00EC3588"/>
    <w:rsid w:val="00EE25DE"/>
    <w:rsid w:val="00EF4B53"/>
    <w:rsid w:val="00F07D9B"/>
    <w:rsid w:val="00F1075F"/>
    <w:rsid w:val="00F11E18"/>
    <w:rsid w:val="00F15C86"/>
    <w:rsid w:val="00F24438"/>
    <w:rsid w:val="00F25F58"/>
    <w:rsid w:val="00F40456"/>
    <w:rsid w:val="00F414F4"/>
    <w:rsid w:val="00F54160"/>
    <w:rsid w:val="00F73295"/>
    <w:rsid w:val="00F7345E"/>
    <w:rsid w:val="00F74AF6"/>
    <w:rsid w:val="00F76DC4"/>
    <w:rsid w:val="00F811E6"/>
    <w:rsid w:val="00F8176C"/>
    <w:rsid w:val="00F84A07"/>
    <w:rsid w:val="00F959CE"/>
    <w:rsid w:val="00F97523"/>
    <w:rsid w:val="00FA121E"/>
    <w:rsid w:val="00FB1605"/>
    <w:rsid w:val="00FB2EFD"/>
    <w:rsid w:val="00FB5300"/>
    <w:rsid w:val="00FC5547"/>
    <w:rsid w:val="00FD11CB"/>
    <w:rsid w:val="00FD6642"/>
    <w:rsid w:val="00FE099D"/>
    <w:rsid w:val="00FE1152"/>
    <w:rsid w:val="00FF09BE"/>
    <w:rsid w:val="00FF150B"/>
    <w:rsid w:val="00FF1B55"/>
    <w:rsid w:val="00FF7B2D"/>
    <w:rsid w:val="01E05CA7"/>
    <w:rsid w:val="08437A1C"/>
    <w:rsid w:val="16A40DB0"/>
    <w:rsid w:val="2684AFF5"/>
    <w:rsid w:val="33EEC6A3"/>
    <w:rsid w:val="3704115C"/>
    <w:rsid w:val="419F4E0D"/>
    <w:rsid w:val="46E4B3A1"/>
    <w:rsid w:val="55454735"/>
    <w:rsid w:val="57641508"/>
    <w:rsid w:val="77C418B4"/>
    <w:rsid w:val="7C405A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55F1"/>
  <w15:chartTrackingRefBased/>
  <w15:docId w15:val="{592F8AD0-B3D0-4EE2-B289-246C40CD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E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69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792C"/>
  </w:style>
  <w:style w:type="paragraph" w:styleId="Revision">
    <w:name w:val="Revision"/>
    <w:hidden/>
    <w:uiPriority w:val="99"/>
    <w:semiHidden/>
    <w:rsid w:val="008F74A7"/>
  </w:style>
  <w:style w:type="paragraph" w:styleId="Footer">
    <w:name w:val="footer"/>
    <w:basedOn w:val="Normal"/>
    <w:link w:val="FooterChar"/>
    <w:uiPriority w:val="99"/>
    <w:unhideWhenUsed/>
    <w:rsid w:val="009D56E6"/>
    <w:pPr>
      <w:tabs>
        <w:tab w:val="center" w:pos="4513"/>
        <w:tab w:val="right" w:pos="9026"/>
      </w:tabs>
    </w:pPr>
  </w:style>
  <w:style w:type="character" w:customStyle="1" w:styleId="FooterChar">
    <w:name w:val="Footer Char"/>
    <w:basedOn w:val="DefaultParagraphFont"/>
    <w:link w:val="Footer"/>
    <w:uiPriority w:val="99"/>
    <w:rsid w:val="009D56E6"/>
  </w:style>
  <w:style w:type="character" w:styleId="PageNumber">
    <w:name w:val="page number"/>
    <w:basedOn w:val="DefaultParagraphFont"/>
    <w:uiPriority w:val="99"/>
    <w:semiHidden/>
    <w:unhideWhenUsed/>
    <w:rsid w:val="009D56E6"/>
  </w:style>
  <w:style w:type="paragraph" w:styleId="Title">
    <w:name w:val="Title"/>
    <w:basedOn w:val="Normal"/>
    <w:next w:val="Normal"/>
    <w:link w:val="TitleChar"/>
    <w:uiPriority w:val="10"/>
    <w:qFormat/>
    <w:rsid w:val="004542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2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C4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42C44"/>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E6EC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D11CB"/>
    <w:pPr>
      <w:tabs>
        <w:tab w:val="center" w:pos="4513"/>
        <w:tab w:val="right" w:pos="9026"/>
      </w:tabs>
    </w:pPr>
  </w:style>
  <w:style w:type="character" w:customStyle="1" w:styleId="HeaderChar">
    <w:name w:val="Header Char"/>
    <w:basedOn w:val="DefaultParagraphFont"/>
    <w:link w:val="Header"/>
    <w:uiPriority w:val="99"/>
    <w:rsid w:val="00FD11CB"/>
  </w:style>
  <w:style w:type="paragraph" w:styleId="Caption">
    <w:name w:val="caption"/>
    <w:basedOn w:val="Normal"/>
    <w:next w:val="Normal"/>
    <w:uiPriority w:val="35"/>
    <w:unhideWhenUsed/>
    <w:qFormat/>
    <w:rsid w:val="00B36D0F"/>
    <w:pPr>
      <w:spacing w:after="200"/>
    </w:pPr>
    <w:rPr>
      <w:i/>
      <w:iCs/>
      <w:color w:val="44546A" w:themeColor="text2"/>
      <w:sz w:val="18"/>
      <w:szCs w:val="18"/>
    </w:rPr>
  </w:style>
  <w:style w:type="character" w:customStyle="1" w:styleId="Heading2Char">
    <w:name w:val="Heading 2 Char"/>
    <w:basedOn w:val="DefaultParagraphFont"/>
    <w:link w:val="Heading2"/>
    <w:uiPriority w:val="9"/>
    <w:rsid w:val="000669E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40CDC"/>
    <w:pPr>
      <w:ind w:left="720"/>
      <w:contextualSpacing/>
    </w:pPr>
  </w:style>
  <w:style w:type="character" w:styleId="CommentReference">
    <w:name w:val="annotation reference"/>
    <w:basedOn w:val="DefaultParagraphFont"/>
    <w:uiPriority w:val="99"/>
    <w:semiHidden/>
    <w:unhideWhenUsed/>
    <w:rsid w:val="003A2AE9"/>
    <w:rPr>
      <w:sz w:val="16"/>
      <w:szCs w:val="16"/>
    </w:rPr>
  </w:style>
  <w:style w:type="paragraph" w:styleId="CommentText">
    <w:name w:val="annotation text"/>
    <w:basedOn w:val="Normal"/>
    <w:link w:val="CommentTextChar"/>
    <w:uiPriority w:val="99"/>
    <w:semiHidden/>
    <w:unhideWhenUsed/>
    <w:rsid w:val="003A2AE9"/>
    <w:rPr>
      <w:sz w:val="20"/>
      <w:szCs w:val="20"/>
    </w:rPr>
  </w:style>
  <w:style w:type="character" w:customStyle="1" w:styleId="CommentTextChar">
    <w:name w:val="Comment Text Char"/>
    <w:basedOn w:val="DefaultParagraphFont"/>
    <w:link w:val="CommentText"/>
    <w:uiPriority w:val="99"/>
    <w:semiHidden/>
    <w:rsid w:val="003A2AE9"/>
    <w:rPr>
      <w:sz w:val="20"/>
      <w:szCs w:val="20"/>
    </w:rPr>
  </w:style>
  <w:style w:type="paragraph" w:styleId="CommentSubject">
    <w:name w:val="annotation subject"/>
    <w:basedOn w:val="CommentText"/>
    <w:next w:val="CommentText"/>
    <w:link w:val="CommentSubjectChar"/>
    <w:uiPriority w:val="99"/>
    <w:semiHidden/>
    <w:unhideWhenUsed/>
    <w:rsid w:val="003A2AE9"/>
    <w:rPr>
      <w:b/>
      <w:bCs/>
    </w:rPr>
  </w:style>
  <w:style w:type="character" w:customStyle="1" w:styleId="CommentSubjectChar">
    <w:name w:val="Comment Subject Char"/>
    <w:basedOn w:val="CommentTextChar"/>
    <w:link w:val="CommentSubject"/>
    <w:uiPriority w:val="99"/>
    <w:semiHidden/>
    <w:rsid w:val="003A2A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21476">
      <w:bodyDiv w:val="1"/>
      <w:marLeft w:val="0"/>
      <w:marRight w:val="0"/>
      <w:marTop w:val="0"/>
      <w:marBottom w:val="0"/>
      <w:divBdr>
        <w:top w:val="none" w:sz="0" w:space="0" w:color="auto"/>
        <w:left w:val="none" w:sz="0" w:space="0" w:color="auto"/>
        <w:bottom w:val="none" w:sz="0" w:space="0" w:color="auto"/>
        <w:right w:val="none" w:sz="0" w:space="0" w:color="auto"/>
      </w:divBdr>
      <w:divsChild>
        <w:div w:id="1175536278">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
            <w:div w:id="1663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1142">
      <w:bodyDiv w:val="1"/>
      <w:marLeft w:val="0"/>
      <w:marRight w:val="0"/>
      <w:marTop w:val="0"/>
      <w:marBottom w:val="0"/>
      <w:divBdr>
        <w:top w:val="none" w:sz="0" w:space="0" w:color="auto"/>
        <w:left w:val="none" w:sz="0" w:space="0" w:color="auto"/>
        <w:bottom w:val="none" w:sz="0" w:space="0" w:color="auto"/>
        <w:right w:val="none" w:sz="0" w:space="0" w:color="auto"/>
      </w:divBdr>
      <w:divsChild>
        <w:div w:id="332152540">
          <w:marLeft w:val="0"/>
          <w:marRight w:val="0"/>
          <w:marTop w:val="0"/>
          <w:marBottom w:val="0"/>
          <w:divBdr>
            <w:top w:val="none" w:sz="0" w:space="0" w:color="auto"/>
            <w:left w:val="none" w:sz="0" w:space="0" w:color="auto"/>
            <w:bottom w:val="none" w:sz="0" w:space="0" w:color="auto"/>
            <w:right w:val="none" w:sz="0" w:space="0" w:color="auto"/>
          </w:divBdr>
          <w:divsChild>
            <w:div w:id="164975566">
              <w:marLeft w:val="0"/>
              <w:marRight w:val="0"/>
              <w:marTop w:val="0"/>
              <w:marBottom w:val="0"/>
              <w:divBdr>
                <w:top w:val="none" w:sz="0" w:space="0" w:color="auto"/>
                <w:left w:val="none" w:sz="0" w:space="0" w:color="auto"/>
                <w:bottom w:val="none" w:sz="0" w:space="0" w:color="auto"/>
                <w:right w:val="none" w:sz="0" w:space="0" w:color="auto"/>
              </w:divBdr>
            </w:div>
            <w:div w:id="535124178">
              <w:marLeft w:val="0"/>
              <w:marRight w:val="0"/>
              <w:marTop w:val="0"/>
              <w:marBottom w:val="0"/>
              <w:divBdr>
                <w:top w:val="none" w:sz="0" w:space="0" w:color="auto"/>
                <w:left w:val="none" w:sz="0" w:space="0" w:color="auto"/>
                <w:bottom w:val="none" w:sz="0" w:space="0" w:color="auto"/>
                <w:right w:val="none" w:sz="0" w:space="0" w:color="auto"/>
              </w:divBdr>
            </w:div>
            <w:div w:id="777070655">
              <w:marLeft w:val="0"/>
              <w:marRight w:val="0"/>
              <w:marTop w:val="0"/>
              <w:marBottom w:val="0"/>
              <w:divBdr>
                <w:top w:val="none" w:sz="0" w:space="0" w:color="auto"/>
                <w:left w:val="none" w:sz="0" w:space="0" w:color="auto"/>
                <w:bottom w:val="none" w:sz="0" w:space="0" w:color="auto"/>
                <w:right w:val="none" w:sz="0" w:space="0" w:color="auto"/>
              </w:divBdr>
            </w:div>
            <w:div w:id="15383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50741">
      <w:bodyDiv w:val="1"/>
      <w:marLeft w:val="0"/>
      <w:marRight w:val="0"/>
      <w:marTop w:val="0"/>
      <w:marBottom w:val="0"/>
      <w:divBdr>
        <w:top w:val="none" w:sz="0" w:space="0" w:color="auto"/>
        <w:left w:val="none" w:sz="0" w:space="0" w:color="auto"/>
        <w:bottom w:val="none" w:sz="0" w:space="0" w:color="auto"/>
        <w:right w:val="none" w:sz="0" w:space="0" w:color="auto"/>
      </w:divBdr>
      <w:divsChild>
        <w:div w:id="912011680">
          <w:marLeft w:val="0"/>
          <w:marRight w:val="0"/>
          <w:marTop w:val="0"/>
          <w:marBottom w:val="0"/>
          <w:divBdr>
            <w:top w:val="none" w:sz="0" w:space="0" w:color="auto"/>
            <w:left w:val="none" w:sz="0" w:space="0" w:color="auto"/>
            <w:bottom w:val="none" w:sz="0" w:space="0" w:color="auto"/>
            <w:right w:val="none" w:sz="0" w:space="0" w:color="auto"/>
          </w:divBdr>
          <w:divsChild>
            <w:div w:id="589774760">
              <w:marLeft w:val="0"/>
              <w:marRight w:val="0"/>
              <w:marTop w:val="0"/>
              <w:marBottom w:val="0"/>
              <w:divBdr>
                <w:top w:val="none" w:sz="0" w:space="0" w:color="auto"/>
                <w:left w:val="none" w:sz="0" w:space="0" w:color="auto"/>
                <w:bottom w:val="none" w:sz="0" w:space="0" w:color="auto"/>
                <w:right w:val="none" w:sz="0" w:space="0" w:color="auto"/>
              </w:divBdr>
            </w:div>
            <w:div w:id="633020123">
              <w:marLeft w:val="0"/>
              <w:marRight w:val="0"/>
              <w:marTop w:val="0"/>
              <w:marBottom w:val="0"/>
              <w:divBdr>
                <w:top w:val="none" w:sz="0" w:space="0" w:color="auto"/>
                <w:left w:val="none" w:sz="0" w:space="0" w:color="auto"/>
                <w:bottom w:val="none" w:sz="0" w:space="0" w:color="auto"/>
                <w:right w:val="none" w:sz="0" w:space="0" w:color="auto"/>
              </w:divBdr>
            </w:div>
            <w:div w:id="646664916">
              <w:marLeft w:val="0"/>
              <w:marRight w:val="0"/>
              <w:marTop w:val="0"/>
              <w:marBottom w:val="0"/>
              <w:divBdr>
                <w:top w:val="none" w:sz="0" w:space="0" w:color="auto"/>
                <w:left w:val="none" w:sz="0" w:space="0" w:color="auto"/>
                <w:bottom w:val="none" w:sz="0" w:space="0" w:color="auto"/>
                <w:right w:val="none" w:sz="0" w:space="0" w:color="auto"/>
              </w:divBdr>
            </w:div>
            <w:div w:id="1252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6F1ABE5F6F84DBB769365055AF915" ma:contentTypeVersion="15" ma:contentTypeDescription="Een nieuw document maken." ma:contentTypeScope="" ma:versionID="b26a462326aa52cfeff4ea738ca7caa1">
  <xsd:schema xmlns:xsd="http://www.w3.org/2001/XMLSchema" xmlns:xs="http://www.w3.org/2001/XMLSchema" xmlns:p="http://schemas.microsoft.com/office/2006/metadata/properties" xmlns:ns2="e35e719d-0db7-4ed3-a893-3b069715dab7" xmlns:ns3="7e5b0ed2-b3a5-49c1-a035-a3aaa538c5c2" targetNamespace="http://schemas.microsoft.com/office/2006/metadata/properties" ma:root="true" ma:fieldsID="4353ff6e26e329f24abb712a0fb07530" ns2:_="" ns3:_="">
    <xsd:import namespace="e35e719d-0db7-4ed3-a893-3b069715dab7"/>
    <xsd:import namespace="7e5b0ed2-b3a5-49c1-a035-a3aaa538c5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e719d-0db7-4ed3-a893-3b069715d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ec99919-4982-4388-8a64-83a11d2ca210"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b0ed2-b3a5-49c1-a035-a3aaa538c5c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4e6bf0-3f03-4b77-af21-aca2b398020a}" ma:internalName="TaxCatchAll" ma:showField="CatchAllData" ma:web="7e5b0ed2-b3a5-49c1-a035-a3aaa53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5e719d-0db7-4ed3-a893-3b069715dab7">
      <Terms xmlns="http://schemas.microsoft.com/office/infopath/2007/PartnerControls"/>
    </lcf76f155ced4ddcb4097134ff3c332f>
    <TaxCatchAll xmlns="7e5b0ed2-b3a5-49c1-a035-a3aaa538c5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9B7956-E03E-46DC-8B2B-54F6FE440D44}"/>
</file>

<file path=customXml/itemProps2.xml><?xml version="1.0" encoding="utf-8"?>
<ds:datastoreItem xmlns:ds="http://schemas.openxmlformats.org/officeDocument/2006/customXml" ds:itemID="{91BEFD0F-921C-4BFD-9AC6-587BD7CEC815}">
  <ds:schemaRefs>
    <ds:schemaRef ds:uri="http://schemas.microsoft.com/office/2006/metadata/properties"/>
    <ds:schemaRef ds:uri="http://schemas.microsoft.com/office/infopath/2007/PartnerControls"/>
    <ds:schemaRef ds:uri="e35e719d-0db7-4ed3-a893-3b069715dab7"/>
    <ds:schemaRef ds:uri="7e5b0ed2-b3a5-49c1-a035-a3aaa538c5c2"/>
  </ds:schemaRefs>
</ds:datastoreItem>
</file>

<file path=customXml/itemProps3.xml><?xml version="1.0" encoding="utf-8"?>
<ds:datastoreItem xmlns:ds="http://schemas.openxmlformats.org/officeDocument/2006/customXml" ds:itemID="{86D86D68-5DCC-4D17-A0F0-E34D1BE86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1712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Holster, Henri</cp:lastModifiedBy>
  <cp:revision>3</cp:revision>
  <dcterms:created xsi:type="dcterms:W3CDTF">2023-01-15T12:40:00Z</dcterms:created>
  <dcterms:modified xsi:type="dcterms:W3CDTF">2023-02-13T13:22:00Z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0x010100D536F1ABE5F6F84DBB769365055AF915</vt:lpwstr>
  </property>
  <property fmtid="{D5CDD505-2E9C-101B-9397-08002B2CF9AE}" pid="3" name="MediaServiceImageTags">
    <vt:lpwstr/>
  </property>
</Properties>
</file>