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75598D" w14:textId="77777777" w:rsidR="001D51DF" w:rsidRDefault="001D51DF" w:rsidP="00454233">
      <w:pPr>
        <w:pStyle w:val="Title"/>
        <w:jc w:val="center"/>
        <w:rPr>
          <w:lang w:val="de-DE"/>
        </w:rPr>
      </w:pPr>
    </w:p>
    <w:p w14:paraId="167519F7" w14:textId="77777777" w:rsidR="001D51DF" w:rsidRDefault="001D51DF" w:rsidP="00454233">
      <w:pPr>
        <w:pStyle w:val="Title"/>
        <w:jc w:val="center"/>
        <w:rPr>
          <w:lang w:val="de-DE"/>
        </w:rPr>
      </w:pPr>
    </w:p>
    <w:p w14:paraId="5A2E2D18" w14:textId="77777777" w:rsidR="00242C44" w:rsidRDefault="00242C44" w:rsidP="009A3697">
      <w:pPr>
        <w:pStyle w:val="Title"/>
        <w:rPr>
          <w:lang w:val="de-DE"/>
        </w:rPr>
      </w:pPr>
    </w:p>
    <w:p w14:paraId="5C33DF95" w14:textId="77777777" w:rsidR="00242C44" w:rsidRDefault="00242C44" w:rsidP="00454233">
      <w:pPr>
        <w:pStyle w:val="Title"/>
        <w:jc w:val="center"/>
        <w:rPr>
          <w:lang w:val="de-DE"/>
        </w:rPr>
      </w:pPr>
    </w:p>
    <w:p w14:paraId="01ADC738" w14:textId="51B35571" w:rsidR="00333CE2" w:rsidRPr="00C5267A" w:rsidRDefault="00390D6C" w:rsidP="00454233">
      <w:pPr>
        <w:pStyle w:val="Title"/>
        <w:jc w:val="center"/>
        <w:rPr>
          <w:color w:val="004A6F"/>
        </w:rPr>
      </w:pPr>
      <w:r w:rsidRPr="00390D6C">
        <w:rPr>
          <w:color w:val="004A6F"/>
        </w:rPr>
        <w:t>Building WUR-WU Database on new biobased materials to facilitate LCA analysis</w:t>
      </w:r>
      <w:r w:rsidR="00C13F26">
        <w:rPr>
          <w:color w:val="004A6F"/>
        </w:rPr>
        <w:t>.</w:t>
      </w:r>
    </w:p>
    <w:p w14:paraId="62C8F16A" w14:textId="51E26D3D" w:rsidR="00242C44" w:rsidRPr="00C5267A" w:rsidRDefault="00242C44" w:rsidP="00242C44"/>
    <w:p w14:paraId="76858F0E" w14:textId="26E7FC74" w:rsidR="00242C44" w:rsidRPr="00C5267A" w:rsidRDefault="00242C44" w:rsidP="00242C44">
      <w:pPr>
        <w:pStyle w:val="Subtitle"/>
        <w:jc w:val="center"/>
        <w:rPr>
          <w:color w:val="25A232"/>
          <w:sz w:val="36"/>
          <w:szCs w:val="36"/>
        </w:rPr>
      </w:pPr>
      <w:r w:rsidRPr="00C5267A">
        <w:rPr>
          <w:color w:val="25A232"/>
          <w:sz w:val="36"/>
          <w:szCs w:val="36"/>
        </w:rPr>
        <w:t>Final wildcard project report</w:t>
      </w:r>
    </w:p>
    <w:p w14:paraId="6B0AB34C" w14:textId="77777777" w:rsidR="00242C44" w:rsidRDefault="00242C44" w:rsidP="00242C44">
      <w:pPr>
        <w:jc w:val="center"/>
      </w:pPr>
    </w:p>
    <w:p w14:paraId="0B3439C5" w14:textId="77777777" w:rsidR="00242C44" w:rsidRDefault="00242C44" w:rsidP="00242C44">
      <w:pPr>
        <w:jc w:val="center"/>
      </w:pPr>
    </w:p>
    <w:p w14:paraId="2CCCAD02" w14:textId="7CB50BED" w:rsidR="00242C44" w:rsidRPr="00242C44" w:rsidRDefault="00242C44" w:rsidP="00242C44"/>
    <w:p w14:paraId="1D8C6FE5" w14:textId="2FAD6B87" w:rsidR="00FA121E" w:rsidRPr="00242C44" w:rsidRDefault="00FA121E" w:rsidP="00454233">
      <w:pPr>
        <w:jc w:val="center"/>
        <w:rPr>
          <w:sz w:val="48"/>
          <w:szCs w:val="48"/>
        </w:rPr>
      </w:pPr>
    </w:p>
    <w:p w14:paraId="24AE3756" w14:textId="5BA17BF6" w:rsidR="00BB190D" w:rsidRPr="008C3A06" w:rsidRDefault="009761B4" w:rsidP="009761B4">
      <w:pPr>
        <w:jc w:val="center"/>
        <w:rPr>
          <w:color w:val="004A6F"/>
          <w:sz w:val="32"/>
          <w:szCs w:val="32"/>
          <w:lang w:val="en-GB"/>
        </w:rPr>
      </w:pPr>
      <w:r w:rsidRPr="008C3A06">
        <w:rPr>
          <w:color w:val="004A6F"/>
          <w:sz w:val="32"/>
          <w:szCs w:val="32"/>
          <w:lang w:val="en-GB"/>
        </w:rPr>
        <w:t>WFBR:</w:t>
      </w:r>
      <w:r w:rsidR="00BB190D" w:rsidRPr="008C3A06">
        <w:rPr>
          <w:color w:val="004A6F"/>
          <w:sz w:val="32"/>
          <w:szCs w:val="32"/>
          <w:lang w:val="en-GB"/>
        </w:rPr>
        <w:t xml:space="preserve"> </w:t>
      </w:r>
      <w:r w:rsidR="00503ABA" w:rsidRPr="008C3A06">
        <w:rPr>
          <w:color w:val="004A6F"/>
          <w:sz w:val="32"/>
          <w:szCs w:val="32"/>
          <w:lang w:val="en-GB"/>
        </w:rPr>
        <w:t>Lesly Garcia-</w:t>
      </w:r>
      <w:r w:rsidR="009E1220" w:rsidRPr="008C3A06">
        <w:rPr>
          <w:color w:val="004A6F"/>
          <w:sz w:val="32"/>
          <w:szCs w:val="32"/>
          <w:lang w:val="en-GB"/>
        </w:rPr>
        <w:t>Chavez,</w:t>
      </w:r>
      <w:r w:rsidR="00503ABA">
        <w:rPr>
          <w:color w:val="004A6F"/>
          <w:sz w:val="32"/>
          <w:szCs w:val="32"/>
          <w:lang w:val="en-GB"/>
        </w:rPr>
        <w:t xml:space="preserve"> </w:t>
      </w:r>
      <w:r w:rsidR="00C13F26" w:rsidRPr="008C3A06">
        <w:rPr>
          <w:color w:val="004A6F"/>
          <w:sz w:val="32"/>
          <w:szCs w:val="32"/>
          <w:lang w:val="en-GB"/>
        </w:rPr>
        <w:t>Marieke Brouwer</w:t>
      </w:r>
      <w:r w:rsidR="003C30E6" w:rsidRPr="008C3A06">
        <w:rPr>
          <w:color w:val="004A6F"/>
          <w:sz w:val="32"/>
          <w:szCs w:val="32"/>
          <w:lang w:val="en-GB"/>
        </w:rPr>
        <w:t>,</w:t>
      </w:r>
      <w:r w:rsidR="00231775">
        <w:rPr>
          <w:color w:val="004A6F"/>
          <w:sz w:val="32"/>
          <w:szCs w:val="32"/>
          <w:lang w:val="en-GB"/>
        </w:rPr>
        <w:t xml:space="preserve"> </w:t>
      </w:r>
      <w:r w:rsidR="003943EB" w:rsidRPr="008C3A06">
        <w:rPr>
          <w:color w:val="004A6F"/>
          <w:sz w:val="32"/>
          <w:szCs w:val="32"/>
          <w:lang w:val="en-GB"/>
        </w:rPr>
        <w:t xml:space="preserve">Iris </w:t>
      </w:r>
      <w:proofErr w:type="spellStart"/>
      <w:r w:rsidR="003943EB" w:rsidRPr="008C3A06">
        <w:rPr>
          <w:color w:val="004A6F"/>
          <w:sz w:val="32"/>
          <w:szCs w:val="32"/>
          <w:lang w:val="en-GB"/>
        </w:rPr>
        <w:t>Vural</w:t>
      </w:r>
      <w:proofErr w:type="spellEnd"/>
      <w:r w:rsidR="00231775">
        <w:rPr>
          <w:color w:val="004A6F"/>
          <w:sz w:val="32"/>
          <w:szCs w:val="32"/>
          <w:lang w:val="en-GB"/>
        </w:rPr>
        <w:t xml:space="preserve"> </w:t>
      </w:r>
      <w:proofErr w:type="spellStart"/>
      <w:r w:rsidR="003943EB" w:rsidRPr="008C3A06">
        <w:rPr>
          <w:color w:val="004A6F"/>
          <w:sz w:val="32"/>
          <w:szCs w:val="32"/>
          <w:lang w:val="en-GB"/>
        </w:rPr>
        <w:t>Gursel</w:t>
      </w:r>
      <w:proofErr w:type="spellEnd"/>
    </w:p>
    <w:p w14:paraId="7F475398" w14:textId="5D44A1DB" w:rsidR="00242C44" w:rsidRPr="008C3A06" w:rsidRDefault="00C13F26" w:rsidP="009761B4">
      <w:pPr>
        <w:jc w:val="center"/>
        <w:rPr>
          <w:color w:val="004A6F"/>
          <w:sz w:val="32"/>
          <w:szCs w:val="32"/>
          <w:lang w:val="en-GB"/>
        </w:rPr>
      </w:pPr>
      <w:r w:rsidRPr="008C3A06">
        <w:rPr>
          <w:color w:val="004A6F"/>
          <w:sz w:val="32"/>
          <w:szCs w:val="32"/>
          <w:lang w:val="en-GB"/>
        </w:rPr>
        <w:t>W</w:t>
      </w:r>
      <w:r w:rsidR="009761B4" w:rsidRPr="008C3A06">
        <w:rPr>
          <w:color w:val="004A6F"/>
          <w:sz w:val="32"/>
          <w:szCs w:val="32"/>
          <w:lang w:val="en-GB"/>
        </w:rPr>
        <w:t>U:</w:t>
      </w:r>
      <w:r w:rsidR="00BB190D" w:rsidRPr="008C3A06">
        <w:rPr>
          <w:color w:val="004A6F"/>
          <w:sz w:val="32"/>
          <w:szCs w:val="32"/>
          <w:lang w:val="en-GB"/>
        </w:rPr>
        <w:t xml:space="preserve"> </w:t>
      </w:r>
      <w:r w:rsidR="009761B4" w:rsidRPr="008C3A06">
        <w:rPr>
          <w:color w:val="004A6F"/>
          <w:sz w:val="32"/>
          <w:szCs w:val="32"/>
          <w:lang w:val="en-GB"/>
        </w:rPr>
        <w:t xml:space="preserve">Ellen </w:t>
      </w:r>
      <w:proofErr w:type="spellStart"/>
      <w:r w:rsidR="009761B4" w:rsidRPr="008C3A06">
        <w:rPr>
          <w:color w:val="004A6F"/>
          <w:sz w:val="32"/>
          <w:szCs w:val="32"/>
          <w:lang w:val="en-GB"/>
        </w:rPr>
        <w:t>Slegers</w:t>
      </w:r>
      <w:proofErr w:type="spellEnd"/>
      <w:r w:rsidR="009761B4" w:rsidRPr="008C3A06">
        <w:rPr>
          <w:color w:val="004A6F"/>
          <w:sz w:val="32"/>
          <w:szCs w:val="32"/>
          <w:lang w:val="en-GB"/>
        </w:rPr>
        <w:t xml:space="preserve"> </w:t>
      </w:r>
    </w:p>
    <w:p w14:paraId="282DE4FE" w14:textId="7F9C8801" w:rsidR="00242C44" w:rsidRPr="008C3A06" w:rsidRDefault="00242C44" w:rsidP="00454233">
      <w:pPr>
        <w:jc w:val="center"/>
        <w:rPr>
          <w:sz w:val="40"/>
          <w:szCs w:val="40"/>
          <w:lang w:val="en-GB"/>
        </w:rPr>
      </w:pPr>
    </w:p>
    <w:p w14:paraId="331A8CEB" w14:textId="77777777" w:rsidR="00F11E18" w:rsidRPr="008C3A06" w:rsidRDefault="00F11E18" w:rsidP="00454233">
      <w:pPr>
        <w:jc w:val="center"/>
        <w:rPr>
          <w:sz w:val="40"/>
          <w:szCs w:val="40"/>
          <w:lang w:val="en-GB"/>
        </w:rPr>
      </w:pPr>
    </w:p>
    <w:p w14:paraId="53712216" w14:textId="3DDD630B" w:rsidR="00F11E18" w:rsidRPr="00F11E18" w:rsidRDefault="00BB190D" w:rsidP="00F11E18">
      <w:pPr>
        <w:jc w:val="center"/>
        <w:rPr>
          <w:color w:val="004A6F"/>
          <w:sz w:val="28"/>
          <w:szCs w:val="28"/>
        </w:rPr>
      </w:pPr>
      <w:r>
        <w:rPr>
          <w:color w:val="004A6F"/>
          <w:sz w:val="28"/>
          <w:szCs w:val="28"/>
        </w:rPr>
        <w:t>24/12/2022</w:t>
      </w:r>
    </w:p>
    <w:p w14:paraId="35A2C629" w14:textId="77777777" w:rsidR="00CA1C9F" w:rsidRDefault="00CA1C9F" w:rsidP="00F11E18"/>
    <w:p w14:paraId="44E163ED" w14:textId="77777777" w:rsidR="00CA1C9F" w:rsidRDefault="00CA1C9F" w:rsidP="00242C44">
      <w:pPr>
        <w:jc w:val="center"/>
      </w:pPr>
    </w:p>
    <w:p w14:paraId="031C9BAA" w14:textId="32FD812E" w:rsidR="00CA1C9F" w:rsidRDefault="00CA1C9F" w:rsidP="00242C44">
      <w:pPr>
        <w:jc w:val="center"/>
      </w:pPr>
    </w:p>
    <w:p w14:paraId="55CF0F42" w14:textId="77777777" w:rsidR="00CA1C9F" w:rsidRDefault="00CA1C9F" w:rsidP="00242C44">
      <w:pPr>
        <w:jc w:val="center"/>
      </w:pPr>
    </w:p>
    <w:p w14:paraId="4145120C" w14:textId="77777777" w:rsidR="00CA1C9F" w:rsidRDefault="00CA1C9F" w:rsidP="00242C44">
      <w:pPr>
        <w:jc w:val="center"/>
      </w:pPr>
    </w:p>
    <w:p w14:paraId="45D53A1E" w14:textId="77777777" w:rsidR="00CA1C9F" w:rsidRDefault="00CA1C9F" w:rsidP="00242C44">
      <w:pPr>
        <w:jc w:val="center"/>
      </w:pPr>
    </w:p>
    <w:p w14:paraId="0710C560" w14:textId="77777777" w:rsidR="00CA1C9F" w:rsidRDefault="00CA1C9F" w:rsidP="00242C44">
      <w:pPr>
        <w:jc w:val="center"/>
      </w:pPr>
    </w:p>
    <w:p w14:paraId="607DC8A0" w14:textId="77777777" w:rsidR="00CA1C9F" w:rsidRDefault="00CA1C9F" w:rsidP="00242C44">
      <w:pPr>
        <w:jc w:val="center"/>
      </w:pPr>
    </w:p>
    <w:p w14:paraId="4A1FD86E" w14:textId="77777777" w:rsidR="00CA1C9F" w:rsidRDefault="00CA1C9F" w:rsidP="00242C44">
      <w:pPr>
        <w:jc w:val="center"/>
      </w:pPr>
    </w:p>
    <w:p w14:paraId="2F96245E" w14:textId="77777777" w:rsidR="00CA1C9F" w:rsidRDefault="00CA1C9F" w:rsidP="00242C44">
      <w:pPr>
        <w:jc w:val="center"/>
      </w:pPr>
    </w:p>
    <w:p w14:paraId="0198F8DE" w14:textId="77777777" w:rsidR="00CA1C9F" w:rsidRDefault="00CA1C9F" w:rsidP="00242C44">
      <w:pPr>
        <w:jc w:val="center"/>
      </w:pPr>
    </w:p>
    <w:p w14:paraId="048B3B87" w14:textId="77777777" w:rsidR="00CA1C9F" w:rsidRDefault="00CA1C9F" w:rsidP="00242C44">
      <w:pPr>
        <w:jc w:val="center"/>
      </w:pPr>
    </w:p>
    <w:p w14:paraId="3AE3E222" w14:textId="77777777" w:rsidR="00CA1C9F" w:rsidRDefault="00CA1C9F" w:rsidP="00242C44">
      <w:pPr>
        <w:jc w:val="center"/>
      </w:pPr>
    </w:p>
    <w:p w14:paraId="350071D1" w14:textId="77777777" w:rsidR="00CA1C9F" w:rsidRDefault="00CA1C9F" w:rsidP="00242C44">
      <w:pPr>
        <w:jc w:val="center"/>
      </w:pPr>
    </w:p>
    <w:p w14:paraId="2EF498DE" w14:textId="52D26C95" w:rsidR="00315E57" w:rsidRPr="004F332B" w:rsidRDefault="00242C44" w:rsidP="004F332B">
      <w:pPr>
        <w:jc w:val="center"/>
      </w:pPr>
      <w:r w:rsidRPr="00242C44">
        <w:t xml:space="preserve">This project has been funded by the investment theme Transformative </w:t>
      </w:r>
      <w:proofErr w:type="spellStart"/>
      <w:r w:rsidRPr="00242C44">
        <w:t>Bioeconomies</w:t>
      </w:r>
      <w:proofErr w:type="spellEnd"/>
      <w:r w:rsidRPr="00242C44">
        <w:t>: Towards a materials transition that phases out fossil feedstock</w:t>
      </w:r>
    </w:p>
    <w:p w14:paraId="615EC685" w14:textId="3C2993C5" w:rsidR="00A12BE2" w:rsidRDefault="0066687D" w:rsidP="00A12BE2">
      <w:pPr>
        <w:pStyle w:val="Heading1"/>
        <w:rPr>
          <w:color w:val="004A6F"/>
        </w:rPr>
      </w:pPr>
      <w:r>
        <w:rPr>
          <w:color w:val="004A6F"/>
        </w:rPr>
        <w:t xml:space="preserve">1. </w:t>
      </w:r>
      <w:r w:rsidR="00A12BE2">
        <w:rPr>
          <w:color w:val="004A6F"/>
        </w:rPr>
        <w:t>A short</w:t>
      </w:r>
      <w:r w:rsidR="004C343D">
        <w:rPr>
          <w:color w:val="004A6F"/>
        </w:rPr>
        <w:t xml:space="preserve"> accessible document</w:t>
      </w:r>
      <w:r w:rsidR="00666216">
        <w:rPr>
          <w:color w:val="004A6F"/>
        </w:rPr>
        <w:t xml:space="preserve"> (</w:t>
      </w:r>
      <w:r w:rsidR="00171953">
        <w:rPr>
          <w:color w:val="004A6F"/>
        </w:rPr>
        <w:t xml:space="preserve">max. </w:t>
      </w:r>
      <w:r w:rsidR="007844A4">
        <w:rPr>
          <w:color w:val="004A6F"/>
        </w:rPr>
        <w:t>6</w:t>
      </w:r>
      <w:r w:rsidR="00171953">
        <w:rPr>
          <w:color w:val="004A6F"/>
        </w:rPr>
        <w:t>00 words)</w:t>
      </w:r>
    </w:p>
    <w:p w14:paraId="4116C84D" w14:textId="77777777" w:rsidR="002853A7" w:rsidRPr="002853A7" w:rsidRDefault="002853A7" w:rsidP="002853A7"/>
    <w:p w14:paraId="2D21F063" w14:textId="339EBB4E" w:rsidR="00315E57" w:rsidRDefault="00FB1605" w:rsidP="006E6EC4">
      <w:pPr>
        <w:pStyle w:val="Heading1"/>
        <w:rPr>
          <w:color w:val="004A6F"/>
        </w:rPr>
      </w:pPr>
      <w:r>
        <w:rPr>
          <w:color w:val="004A6F"/>
        </w:rPr>
        <w:t>I</w:t>
      </w:r>
      <w:r w:rsidR="00706572">
        <w:rPr>
          <w:color w:val="004A6F"/>
        </w:rPr>
        <w:t>nnovative idea</w:t>
      </w:r>
      <w:r>
        <w:rPr>
          <w:color w:val="004A6F"/>
        </w:rPr>
        <w:t xml:space="preserve"> and objective</w:t>
      </w:r>
    </w:p>
    <w:p w14:paraId="08A08933" w14:textId="6D645861" w:rsidR="00E84DAD" w:rsidRPr="00AA10A1" w:rsidRDefault="00E84DAD" w:rsidP="00DF796A">
      <w:pPr>
        <w:jc w:val="both"/>
      </w:pPr>
      <w:r w:rsidRPr="00AA10A1">
        <w:t xml:space="preserve">Life cycle assessment (LCA) is the </w:t>
      </w:r>
      <w:proofErr w:type="spellStart"/>
      <w:r w:rsidRPr="00AA10A1">
        <w:t>recognised</w:t>
      </w:r>
      <w:proofErr w:type="spellEnd"/>
      <w:r w:rsidRPr="00AA10A1">
        <w:t xml:space="preserve"> method for assessing the environmental impacts of product systems. One of the </w:t>
      </w:r>
      <w:r w:rsidR="00E96EB6" w:rsidRPr="00AA10A1">
        <w:rPr>
          <w:rFonts w:cstheme="minorHAnsi"/>
        </w:rPr>
        <w:t xml:space="preserve">essential </w:t>
      </w:r>
      <w:r w:rsidR="008220EF" w:rsidRPr="00AA10A1">
        <w:rPr>
          <w:rFonts w:cstheme="minorHAnsi"/>
        </w:rPr>
        <w:t>elements</w:t>
      </w:r>
      <w:r w:rsidR="00E96EB6" w:rsidRPr="00AA10A1">
        <w:rPr>
          <w:rFonts w:cstheme="minorHAnsi"/>
        </w:rPr>
        <w:t xml:space="preserve"> of LCA</w:t>
      </w:r>
      <w:r w:rsidRPr="00AA10A1">
        <w:t xml:space="preserve"> is to gather reliable inventory data, representing commercial production practices. However, for novel biobased products this data is most of the time very limited or not available at all in life cycle analysis software (e.g. </w:t>
      </w:r>
      <w:proofErr w:type="spellStart"/>
      <w:r w:rsidRPr="00AA10A1">
        <w:t>Simapro</w:t>
      </w:r>
      <w:proofErr w:type="spellEnd"/>
      <w:r w:rsidRPr="00AA10A1">
        <w:t xml:space="preserve">) and its databases (e.g. </w:t>
      </w:r>
      <w:proofErr w:type="spellStart"/>
      <w:r w:rsidRPr="00AA10A1">
        <w:t>Ecoinvent</w:t>
      </w:r>
      <w:proofErr w:type="spellEnd"/>
      <w:r w:rsidRPr="00AA10A1">
        <w:t>). Therefore, a method</w:t>
      </w:r>
      <w:r w:rsidR="007136AA" w:rsidRPr="00AA10A1">
        <w:t>ology</w:t>
      </w:r>
      <w:r w:rsidRPr="00AA10A1">
        <w:t xml:space="preserve"> to facilitate prospective LCA</w:t>
      </w:r>
      <w:r w:rsidR="00B51FD7" w:rsidRPr="00AA10A1">
        <w:rPr>
          <w:rStyle w:val="FootnoteReference"/>
        </w:rPr>
        <w:footnoteReference w:id="2"/>
      </w:r>
      <w:r w:rsidRPr="00AA10A1">
        <w:t xml:space="preserve"> of products and processing with low technological readiness levels is needed, as well as guidance for data collection for </w:t>
      </w:r>
      <w:r w:rsidR="00DB7EEA" w:rsidRPr="00AA10A1">
        <w:t xml:space="preserve">novel </w:t>
      </w:r>
      <w:r w:rsidRPr="00AA10A1">
        <w:t>commercial products.</w:t>
      </w:r>
    </w:p>
    <w:p w14:paraId="1B1C9A84" w14:textId="77777777" w:rsidR="00E84DAD" w:rsidRPr="00E96EB6" w:rsidRDefault="00E84DAD" w:rsidP="00E84DAD">
      <w:pPr>
        <w:textAlignment w:val="baseline"/>
        <w:rPr>
          <w:rFonts w:eastAsia="Times New Roman" w:cstheme="minorHAnsi"/>
          <w:highlight w:val="lightGray"/>
          <w:lang w:eastAsia="en-GB"/>
        </w:rPr>
      </w:pPr>
    </w:p>
    <w:p w14:paraId="0932731B" w14:textId="66069451" w:rsidR="00DF796A" w:rsidRPr="005941A3" w:rsidRDefault="00DF796A" w:rsidP="003F7DFA">
      <w:pPr>
        <w:jc w:val="both"/>
      </w:pPr>
      <w:r w:rsidRPr="005941A3">
        <w:t xml:space="preserve">This project has </w:t>
      </w:r>
      <w:r w:rsidR="00DB7EEA" w:rsidRPr="005941A3">
        <w:t>as</w:t>
      </w:r>
      <w:r w:rsidRPr="005941A3">
        <w:t xml:space="preserve"> </w:t>
      </w:r>
      <w:r w:rsidR="00E96EB6" w:rsidRPr="005941A3">
        <w:rPr>
          <w:rFonts w:cstheme="minorHAnsi"/>
        </w:rPr>
        <w:t>main</w:t>
      </w:r>
      <w:r w:rsidRPr="005941A3">
        <w:t xml:space="preserve"> objectives:</w:t>
      </w:r>
    </w:p>
    <w:p w14:paraId="312FCE83" w14:textId="2BC789E7" w:rsidR="00DF796A" w:rsidRPr="005941A3" w:rsidRDefault="00DF796A" w:rsidP="008013A1">
      <w:pPr>
        <w:pStyle w:val="ListParagraph"/>
        <w:numPr>
          <w:ilvl w:val="0"/>
          <w:numId w:val="8"/>
        </w:numPr>
        <w:jc w:val="both"/>
        <w:textAlignment w:val="baseline"/>
        <w:rPr>
          <w:rFonts w:eastAsia="Times New Roman" w:cstheme="minorHAnsi"/>
          <w:lang w:val="en-GB" w:eastAsia="en-GB"/>
        </w:rPr>
      </w:pPr>
      <w:r w:rsidRPr="005941A3">
        <w:rPr>
          <w:rFonts w:eastAsia="Times New Roman" w:cstheme="minorHAnsi"/>
          <w:lang w:val="en-GB" w:eastAsia="en-GB"/>
        </w:rPr>
        <w:t xml:space="preserve">establish a common, structured approach </w:t>
      </w:r>
      <w:r w:rsidR="00DB7EEA" w:rsidRPr="005941A3">
        <w:rPr>
          <w:rFonts w:eastAsia="Times New Roman" w:cstheme="minorHAnsi"/>
          <w:lang w:val="en-GB" w:eastAsia="en-GB"/>
        </w:rPr>
        <w:t>to guide data collection</w:t>
      </w:r>
      <w:r w:rsidR="00D17A43" w:rsidRPr="005941A3">
        <w:rPr>
          <w:rFonts w:eastAsia="Times New Roman" w:cstheme="minorHAnsi"/>
          <w:lang w:val="en-GB" w:eastAsia="en-GB"/>
        </w:rPr>
        <w:t xml:space="preserve"> and reporting </w:t>
      </w:r>
    </w:p>
    <w:p w14:paraId="2C448C15" w14:textId="57BAE878" w:rsidR="001D4607" w:rsidRPr="005941A3" w:rsidRDefault="00DF796A" w:rsidP="00FB1605">
      <w:pPr>
        <w:pStyle w:val="ListParagraph"/>
        <w:numPr>
          <w:ilvl w:val="0"/>
          <w:numId w:val="8"/>
        </w:numPr>
        <w:jc w:val="both"/>
        <w:textAlignment w:val="baseline"/>
        <w:rPr>
          <w:rFonts w:eastAsia="Times New Roman" w:cstheme="minorHAnsi"/>
          <w:lang w:val="en-GB" w:eastAsia="en-GB"/>
        </w:rPr>
      </w:pPr>
      <w:r w:rsidRPr="005941A3">
        <w:rPr>
          <w:rFonts w:eastAsia="Times New Roman" w:cstheme="minorHAnsi"/>
          <w:lang w:val="en-GB" w:eastAsia="en-GB"/>
        </w:rPr>
        <w:t xml:space="preserve">start building </w:t>
      </w:r>
      <w:r w:rsidR="007D312B" w:rsidRPr="005941A3">
        <w:rPr>
          <w:rFonts w:eastAsia="Times New Roman" w:cstheme="minorHAnsi"/>
          <w:lang w:val="en-GB" w:eastAsia="en-GB"/>
        </w:rPr>
        <w:t>a</w:t>
      </w:r>
      <w:r w:rsidR="00CF051C" w:rsidRPr="005941A3">
        <w:rPr>
          <w:rFonts w:eastAsia="Times New Roman" w:cstheme="minorHAnsi"/>
          <w:lang w:val="en-GB" w:eastAsia="en-GB"/>
        </w:rPr>
        <w:t xml:space="preserve"> life cycle inventory</w:t>
      </w:r>
      <w:r w:rsidRPr="005941A3">
        <w:rPr>
          <w:rFonts w:eastAsia="Times New Roman" w:cstheme="minorHAnsi"/>
          <w:lang w:val="en-GB" w:eastAsia="en-GB"/>
        </w:rPr>
        <w:t xml:space="preserve"> database </w:t>
      </w:r>
      <w:r w:rsidR="0062480D" w:rsidRPr="005941A3">
        <w:rPr>
          <w:rFonts w:eastAsia="Times New Roman" w:cstheme="minorHAnsi"/>
          <w:lang w:val="en-GB" w:eastAsia="en-GB"/>
        </w:rPr>
        <w:t>for new biobased processes and biobased materials.</w:t>
      </w:r>
    </w:p>
    <w:p w14:paraId="07629EC3" w14:textId="1F0045D4" w:rsidR="00B32C3F" w:rsidRDefault="004A670B" w:rsidP="00B32C3F">
      <w:pPr>
        <w:pStyle w:val="Heading1"/>
        <w:rPr>
          <w:color w:val="004A6F"/>
        </w:rPr>
      </w:pPr>
      <w:r>
        <w:rPr>
          <w:color w:val="004A6F"/>
        </w:rPr>
        <w:t>R</w:t>
      </w:r>
      <w:r w:rsidR="00E716EE">
        <w:rPr>
          <w:color w:val="004A6F"/>
        </w:rPr>
        <w:t>elevance</w:t>
      </w:r>
      <w:r>
        <w:rPr>
          <w:color w:val="004A6F"/>
        </w:rPr>
        <w:t xml:space="preserve"> to the materials transition in textiles and/or building materials</w:t>
      </w:r>
      <w:r w:rsidR="00646226">
        <w:rPr>
          <w:color w:val="004A6F"/>
        </w:rPr>
        <w:t>?</w:t>
      </w:r>
    </w:p>
    <w:p w14:paraId="30E4FDE7" w14:textId="77777777" w:rsidR="008C3A06" w:rsidRDefault="008C3A06" w:rsidP="00A82FA8">
      <w:pPr>
        <w:jc w:val="both"/>
        <w:rPr>
          <w:highlight w:val="lightGray"/>
        </w:rPr>
      </w:pPr>
    </w:p>
    <w:p w14:paraId="581738A2" w14:textId="677C7B41" w:rsidR="00A82FA8" w:rsidRPr="005941A3" w:rsidRDefault="008C3A06" w:rsidP="00A82FA8">
      <w:pPr>
        <w:jc w:val="both"/>
      </w:pPr>
      <w:r w:rsidRPr="005941A3">
        <w:t xml:space="preserve">In the bioeconomy transition we are striving for sustainable alternative biobased feedstocks for a variety of applications. </w:t>
      </w:r>
      <w:r w:rsidR="0062480D" w:rsidRPr="005941A3">
        <w:t>E</w:t>
      </w:r>
      <w:r w:rsidRPr="005941A3">
        <w:t xml:space="preserve">nvironmental sustainability is key for these alternatives. </w:t>
      </w:r>
      <w:r w:rsidR="00A82FA8" w:rsidRPr="005941A3">
        <w:t xml:space="preserve">Within WFBR and WU, </w:t>
      </w:r>
      <w:r w:rsidR="00D46837" w:rsidRPr="005941A3">
        <w:t>though</w:t>
      </w:r>
      <w:r w:rsidR="0062480D" w:rsidRPr="005941A3">
        <w:t xml:space="preserve"> various projects</w:t>
      </w:r>
      <w:r w:rsidR="00A82FA8" w:rsidRPr="005941A3">
        <w:t xml:space="preserve">, both teams can have access to basic primary data on </w:t>
      </w:r>
      <w:r w:rsidR="00B9077E" w:rsidRPr="005941A3">
        <w:t>e.g.</w:t>
      </w:r>
      <w:r w:rsidR="00674A93" w:rsidRPr="005941A3">
        <w:t xml:space="preserve"> </w:t>
      </w:r>
      <w:r w:rsidR="003571DB" w:rsidRPr="005941A3">
        <w:t>novel feedstocks</w:t>
      </w:r>
      <w:r w:rsidR="00A7120A" w:rsidRPr="005941A3">
        <w:t>, processing and conceptual process design</w:t>
      </w:r>
      <w:r w:rsidR="003571DB" w:rsidRPr="005941A3">
        <w:t xml:space="preserve"> </w:t>
      </w:r>
      <w:r w:rsidR="002A1E67" w:rsidRPr="005941A3">
        <w:t>and</w:t>
      </w:r>
      <w:r w:rsidR="00A82FA8" w:rsidRPr="005941A3">
        <w:t xml:space="preserve"> </w:t>
      </w:r>
      <w:r w:rsidR="002A1E67" w:rsidRPr="005941A3">
        <w:t xml:space="preserve">together </w:t>
      </w:r>
      <w:r w:rsidR="009027A7" w:rsidRPr="005941A3">
        <w:t xml:space="preserve">form </w:t>
      </w:r>
      <w:r w:rsidR="00A82FA8" w:rsidRPr="005941A3">
        <w:t>the basis for performing life cycle inventory analysis</w:t>
      </w:r>
      <w:r w:rsidR="00730C48" w:rsidRPr="005941A3">
        <w:t xml:space="preserve"> for the biobased materials transition</w:t>
      </w:r>
      <w:r w:rsidR="00A82FA8" w:rsidRPr="005941A3">
        <w:t>.</w:t>
      </w:r>
    </w:p>
    <w:p w14:paraId="5219B8EA" w14:textId="77777777" w:rsidR="002648B1" w:rsidRDefault="002648B1" w:rsidP="00FB1605"/>
    <w:p w14:paraId="3CD184B5" w14:textId="7B5253BF" w:rsidR="002648B1" w:rsidRDefault="000461F1" w:rsidP="002648B1">
      <w:pPr>
        <w:pStyle w:val="Heading1"/>
        <w:rPr>
          <w:color w:val="004A6F"/>
        </w:rPr>
      </w:pPr>
      <w:r>
        <w:rPr>
          <w:color w:val="004A6F"/>
        </w:rPr>
        <w:t>What</w:t>
      </w:r>
      <w:r w:rsidR="00D84F76">
        <w:rPr>
          <w:color w:val="004A6F"/>
        </w:rPr>
        <w:t xml:space="preserve"> did you do?</w:t>
      </w:r>
    </w:p>
    <w:p w14:paraId="690A823E" w14:textId="3A134D60" w:rsidR="00B13AED" w:rsidRPr="00946D77" w:rsidRDefault="00B13AED" w:rsidP="00D84F76">
      <w:pPr>
        <w:rPr>
          <w:rFonts w:cstheme="minorHAnsi"/>
        </w:rPr>
      </w:pPr>
    </w:p>
    <w:p w14:paraId="0C60331B" w14:textId="4A0E0285" w:rsidR="00F00B98" w:rsidRPr="00B7125D" w:rsidRDefault="00776660" w:rsidP="002C54D8">
      <w:pPr>
        <w:pStyle w:val="ListParagraph"/>
        <w:numPr>
          <w:ilvl w:val="0"/>
          <w:numId w:val="5"/>
        </w:numPr>
        <w:jc w:val="both"/>
        <w:textAlignment w:val="baseline"/>
        <w:rPr>
          <w:rFonts w:eastAsia="Times New Roman" w:cstheme="minorHAnsi"/>
          <w:lang w:val="en-GB" w:eastAsia="en-GB"/>
        </w:rPr>
      </w:pPr>
      <w:r w:rsidRPr="00B7125D">
        <w:rPr>
          <w:rFonts w:eastAsia="Times New Roman" w:cstheme="minorHAnsi"/>
          <w:lang w:val="en-GB" w:eastAsia="en-GB"/>
        </w:rPr>
        <w:t>P</w:t>
      </w:r>
      <w:r w:rsidR="00F00B98" w:rsidRPr="00B7125D">
        <w:rPr>
          <w:rFonts w:eastAsia="Times New Roman" w:cstheme="minorHAnsi"/>
          <w:lang w:val="en-GB" w:eastAsia="en-GB"/>
        </w:rPr>
        <w:t>roject start up to first align the different team members’ expectations</w:t>
      </w:r>
      <w:r w:rsidR="00B13AED" w:rsidRPr="00B7125D">
        <w:rPr>
          <w:rFonts w:eastAsia="Times New Roman" w:cstheme="minorHAnsi"/>
          <w:lang w:val="en-GB" w:eastAsia="en-GB"/>
        </w:rPr>
        <w:t xml:space="preserve">. </w:t>
      </w:r>
    </w:p>
    <w:p w14:paraId="5925C5CE" w14:textId="7F7782D6" w:rsidR="005A410D" w:rsidRPr="00B7125D" w:rsidRDefault="007C21E3" w:rsidP="002C54D8">
      <w:pPr>
        <w:pStyle w:val="ListParagraph"/>
        <w:numPr>
          <w:ilvl w:val="0"/>
          <w:numId w:val="5"/>
        </w:numPr>
        <w:jc w:val="both"/>
        <w:textAlignment w:val="baseline"/>
        <w:rPr>
          <w:rFonts w:eastAsia="Times New Roman" w:cstheme="minorHAnsi"/>
          <w:lang w:val="en-GB" w:eastAsia="en-GB"/>
        </w:rPr>
      </w:pPr>
      <w:r w:rsidRPr="00B7125D">
        <w:rPr>
          <w:rFonts w:eastAsia="Times New Roman" w:cstheme="minorHAnsi"/>
          <w:lang w:val="en-GB" w:eastAsia="en-GB"/>
        </w:rPr>
        <w:t>L</w:t>
      </w:r>
      <w:r w:rsidR="005A410D" w:rsidRPr="00B7125D">
        <w:rPr>
          <w:rFonts w:eastAsia="Times New Roman" w:cstheme="minorHAnsi"/>
          <w:lang w:val="en-GB" w:eastAsia="en-GB"/>
        </w:rPr>
        <w:t>iterature</w:t>
      </w:r>
      <w:r w:rsidR="001741CA" w:rsidRPr="00B7125D">
        <w:rPr>
          <w:rFonts w:eastAsia="Times New Roman" w:cstheme="minorHAnsi"/>
          <w:lang w:val="en-GB" w:eastAsia="en-GB"/>
        </w:rPr>
        <w:t xml:space="preserve"> review was done to gather the latest insights on data collection standards, templates, </w:t>
      </w:r>
      <w:r w:rsidR="00705C3E" w:rsidRPr="00B7125D">
        <w:rPr>
          <w:rFonts w:eastAsia="Times New Roman" w:cstheme="minorHAnsi"/>
          <w:lang w:val="en-GB" w:eastAsia="en-GB"/>
        </w:rPr>
        <w:t>prospective LCA and</w:t>
      </w:r>
      <w:r w:rsidR="00F26152" w:rsidRPr="00B7125D">
        <w:rPr>
          <w:rFonts w:eastAsia="Times New Roman" w:cstheme="minorHAnsi"/>
          <w:lang w:val="en-GB" w:eastAsia="en-GB"/>
        </w:rPr>
        <w:t xml:space="preserve"> </w:t>
      </w:r>
      <w:r w:rsidR="00F47E2F" w:rsidRPr="00B7125D">
        <w:rPr>
          <w:rFonts w:eastAsia="Times New Roman" w:cstheme="minorHAnsi"/>
          <w:lang w:val="en-GB" w:eastAsia="en-GB"/>
        </w:rPr>
        <w:t>scaling up methods.</w:t>
      </w:r>
      <w:r w:rsidR="005A410D" w:rsidRPr="00B7125D">
        <w:rPr>
          <w:rFonts w:eastAsia="Times New Roman" w:cstheme="minorHAnsi"/>
          <w:lang w:val="en-GB" w:eastAsia="en-GB"/>
        </w:rPr>
        <w:t xml:space="preserve"> </w:t>
      </w:r>
    </w:p>
    <w:p w14:paraId="4DDDACE6" w14:textId="6A8F9C59" w:rsidR="00822FE2" w:rsidRPr="00B7125D" w:rsidRDefault="00822FE2" w:rsidP="002C54D8">
      <w:pPr>
        <w:pStyle w:val="ListParagraph"/>
        <w:numPr>
          <w:ilvl w:val="0"/>
          <w:numId w:val="5"/>
        </w:numPr>
        <w:jc w:val="both"/>
        <w:textAlignment w:val="baseline"/>
        <w:rPr>
          <w:rFonts w:eastAsia="Times New Roman" w:cstheme="minorHAnsi"/>
          <w:lang w:val="en-GB" w:eastAsia="en-GB"/>
        </w:rPr>
      </w:pPr>
      <w:r>
        <w:rPr>
          <w:rFonts w:eastAsia="Times New Roman" w:cstheme="minorHAnsi"/>
          <w:lang w:val="en-GB" w:eastAsia="en-GB"/>
        </w:rPr>
        <w:t>A draft decision tree</w:t>
      </w:r>
      <w:r w:rsidR="00EF5F4C">
        <w:rPr>
          <w:rFonts w:eastAsia="Times New Roman" w:cstheme="minorHAnsi"/>
          <w:lang w:val="en-GB" w:eastAsia="en-GB"/>
        </w:rPr>
        <w:t xml:space="preserve"> and data collection template</w:t>
      </w:r>
      <w:r>
        <w:rPr>
          <w:rFonts w:eastAsia="Times New Roman" w:cstheme="minorHAnsi"/>
          <w:lang w:val="en-GB" w:eastAsia="en-GB"/>
        </w:rPr>
        <w:t xml:space="preserve"> w</w:t>
      </w:r>
      <w:r w:rsidR="00FE17CC">
        <w:rPr>
          <w:rFonts w:eastAsia="Times New Roman" w:cstheme="minorHAnsi"/>
          <w:lang w:val="en-GB" w:eastAsia="en-GB"/>
        </w:rPr>
        <w:t>ere</w:t>
      </w:r>
      <w:r>
        <w:rPr>
          <w:rFonts w:eastAsia="Times New Roman" w:cstheme="minorHAnsi"/>
          <w:lang w:val="en-GB" w:eastAsia="en-GB"/>
        </w:rPr>
        <w:t xml:space="preserve"> </w:t>
      </w:r>
      <w:r w:rsidR="00EF5F4C">
        <w:rPr>
          <w:rFonts w:eastAsia="Times New Roman" w:cstheme="minorHAnsi"/>
          <w:lang w:val="en-GB" w:eastAsia="en-GB"/>
        </w:rPr>
        <w:t>buil</w:t>
      </w:r>
      <w:r w:rsidR="000C5646">
        <w:rPr>
          <w:rFonts w:eastAsia="Times New Roman" w:cstheme="minorHAnsi"/>
          <w:lang w:val="en-GB" w:eastAsia="en-GB"/>
        </w:rPr>
        <w:t>t</w:t>
      </w:r>
      <w:r w:rsidR="00EF5F4C">
        <w:rPr>
          <w:rFonts w:eastAsia="Times New Roman" w:cstheme="minorHAnsi"/>
          <w:lang w:val="en-GB" w:eastAsia="en-GB"/>
        </w:rPr>
        <w:t xml:space="preserve"> to support the </w:t>
      </w:r>
      <w:r w:rsidR="005671F2">
        <w:rPr>
          <w:rFonts w:eastAsia="Times New Roman" w:cstheme="minorHAnsi"/>
          <w:lang w:val="en-GB" w:eastAsia="en-GB"/>
        </w:rPr>
        <w:t>data collection process</w:t>
      </w:r>
    </w:p>
    <w:p w14:paraId="00039D90" w14:textId="55082A72" w:rsidR="00867AA8" w:rsidRPr="00B7125D" w:rsidRDefault="00776660" w:rsidP="002C54D8">
      <w:pPr>
        <w:pStyle w:val="ListParagraph"/>
        <w:numPr>
          <w:ilvl w:val="0"/>
          <w:numId w:val="5"/>
        </w:numPr>
        <w:jc w:val="both"/>
        <w:textAlignment w:val="baseline"/>
        <w:rPr>
          <w:rFonts w:eastAsia="Times New Roman" w:cstheme="minorHAnsi"/>
          <w:lang w:val="en-GB" w:eastAsia="en-GB"/>
        </w:rPr>
      </w:pPr>
      <w:r w:rsidRPr="00B7125D">
        <w:rPr>
          <w:rFonts w:eastAsia="Times New Roman" w:cstheme="minorHAnsi"/>
          <w:lang w:val="en-GB" w:eastAsia="en-GB"/>
        </w:rPr>
        <w:t>T</w:t>
      </w:r>
      <w:r w:rsidR="005A410D" w:rsidRPr="00B7125D">
        <w:rPr>
          <w:rFonts w:eastAsia="Times New Roman" w:cstheme="minorHAnsi"/>
          <w:lang w:val="en-GB" w:eastAsia="en-GB"/>
        </w:rPr>
        <w:t xml:space="preserve">emporary research assistant </w:t>
      </w:r>
      <w:r w:rsidRPr="00B7125D">
        <w:rPr>
          <w:rFonts w:eastAsia="Times New Roman" w:cstheme="minorHAnsi"/>
          <w:lang w:val="en-GB" w:eastAsia="en-GB"/>
        </w:rPr>
        <w:t xml:space="preserve">was hired </w:t>
      </w:r>
      <w:r w:rsidR="005A410D" w:rsidRPr="00B7125D">
        <w:rPr>
          <w:rFonts w:eastAsia="Times New Roman" w:cstheme="minorHAnsi"/>
          <w:lang w:val="en-GB" w:eastAsia="en-GB"/>
        </w:rPr>
        <w:t xml:space="preserve">to support our data collection and test the </w:t>
      </w:r>
      <w:r w:rsidR="000F508B">
        <w:rPr>
          <w:rFonts w:eastAsia="Times New Roman" w:cstheme="minorHAnsi"/>
          <w:lang w:val="en-GB" w:eastAsia="en-GB"/>
        </w:rPr>
        <w:t>decision tree and</w:t>
      </w:r>
      <w:r w:rsidR="005A410D" w:rsidRPr="00B7125D">
        <w:rPr>
          <w:rFonts w:eastAsia="Times New Roman" w:cstheme="minorHAnsi"/>
          <w:lang w:val="en-GB" w:eastAsia="en-GB"/>
        </w:rPr>
        <w:t xml:space="preserve"> data collection template.</w:t>
      </w:r>
    </w:p>
    <w:p w14:paraId="1B27F0E5" w14:textId="77777777" w:rsidR="00EC2ABB" w:rsidRPr="00EC2ABB" w:rsidRDefault="00F269E2" w:rsidP="000A59D5">
      <w:pPr>
        <w:pStyle w:val="ListParagraph"/>
        <w:numPr>
          <w:ilvl w:val="0"/>
          <w:numId w:val="5"/>
        </w:numPr>
        <w:jc w:val="both"/>
        <w:textAlignment w:val="baseline"/>
        <w:rPr>
          <w:rFonts w:ascii="Calibri" w:hAnsi="Calibri" w:cs="Calibri"/>
        </w:rPr>
      </w:pPr>
      <w:r w:rsidRPr="00B7125D">
        <w:rPr>
          <w:rFonts w:eastAsia="Times New Roman" w:cstheme="minorHAnsi"/>
          <w:lang w:val="en-GB" w:eastAsia="en-GB"/>
        </w:rPr>
        <w:lastRenderedPageBreak/>
        <w:t xml:space="preserve">We selected 2 study cases: Miscanthus for the production of biobased insulation mats for housing and viscose and lyocell production for textile applications. </w:t>
      </w:r>
      <w:r w:rsidR="00776660" w:rsidRPr="00B7125D">
        <w:rPr>
          <w:rFonts w:eastAsia="Times New Roman" w:cstheme="minorHAnsi"/>
          <w:lang w:val="en-GB" w:eastAsia="en-GB"/>
        </w:rPr>
        <w:t>T</w:t>
      </w:r>
      <w:r w:rsidRPr="00B7125D">
        <w:rPr>
          <w:rFonts w:eastAsia="Times New Roman" w:cstheme="minorHAnsi"/>
          <w:lang w:val="en-GB" w:eastAsia="en-GB"/>
        </w:rPr>
        <w:t xml:space="preserve">hese </w:t>
      </w:r>
      <w:r w:rsidR="00481D42" w:rsidRPr="00B7125D">
        <w:rPr>
          <w:rFonts w:eastAsia="Times New Roman" w:cstheme="minorHAnsi"/>
          <w:lang w:val="en-GB" w:eastAsia="en-GB"/>
        </w:rPr>
        <w:t xml:space="preserve">study cases </w:t>
      </w:r>
      <w:r w:rsidR="00776660" w:rsidRPr="00B7125D">
        <w:rPr>
          <w:rFonts w:eastAsia="Times New Roman" w:cstheme="minorHAnsi"/>
          <w:lang w:val="en-GB" w:eastAsia="en-GB"/>
        </w:rPr>
        <w:t>were used</w:t>
      </w:r>
      <w:r w:rsidR="00481D42" w:rsidRPr="00B7125D">
        <w:rPr>
          <w:rFonts w:eastAsia="Times New Roman" w:cstheme="minorHAnsi"/>
          <w:lang w:val="en-GB" w:eastAsia="en-GB"/>
        </w:rPr>
        <w:t xml:space="preserve"> to </w:t>
      </w:r>
      <w:r w:rsidR="0022139D" w:rsidRPr="00B7125D">
        <w:rPr>
          <w:rFonts w:eastAsia="Times New Roman" w:cstheme="minorHAnsi"/>
          <w:lang w:val="en-GB" w:eastAsia="en-GB"/>
        </w:rPr>
        <w:t xml:space="preserve">reflect on the developed decision tree, to </w:t>
      </w:r>
      <w:r w:rsidR="00481D42" w:rsidRPr="00B7125D">
        <w:rPr>
          <w:rFonts w:eastAsia="Times New Roman" w:cstheme="minorHAnsi"/>
          <w:lang w:val="en-GB" w:eastAsia="en-GB"/>
        </w:rPr>
        <w:t>improve our data collection template,</w:t>
      </w:r>
      <w:r w:rsidR="0022139D" w:rsidRPr="00B7125D">
        <w:rPr>
          <w:rFonts w:eastAsia="Times New Roman" w:cstheme="minorHAnsi"/>
          <w:lang w:val="en-GB" w:eastAsia="en-GB"/>
        </w:rPr>
        <w:t xml:space="preserve"> and to start building a database for biobased materials.</w:t>
      </w:r>
      <w:r w:rsidR="000A59D5" w:rsidRPr="00B7125D">
        <w:rPr>
          <w:rFonts w:eastAsia="Times New Roman" w:cstheme="minorHAnsi"/>
          <w:lang w:val="en-GB" w:eastAsia="en-GB"/>
        </w:rPr>
        <w:t xml:space="preserve"> </w:t>
      </w:r>
    </w:p>
    <w:p w14:paraId="549AB313" w14:textId="593BC67E" w:rsidR="00EC2ABB" w:rsidRDefault="005C28B2" w:rsidP="000A59D5">
      <w:pPr>
        <w:pStyle w:val="ListParagraph"/>
        <w:numPr>
          <w:ilvl w:val="0"/>
          <w:numId w:val="5"/>
        </w:numPr>
        <w:jc w:val="both"/>
        <w:textAlignment w:val="baseline"/>
        <w:rPr>
          <w:rStyle w:val="normaltextrun"/>
          <w:rFonts w:ascii="Calibri" w:hAnsi="Calibri" w:cs="Calibri"/>
        </w:rPr>
      </w:pPr>
      <w:r w:rsidRPr="00B7125D">
        <w:rPr>
          <w:rFonts w:eastAsia="Times New Roman" w:cstheme="minorHAnsi"/>
          <w:lang w:val="en-GB" w:eastAsia="en-GB"/>
        </w:rPr>
        <w:t>Seven w</w:t>
      </w:r>
      <w:r w:rsidR="00150D9A" w:rsidRPr="00B7125D">
        <w:rPr>
          <w:rFonts w:eastAsia="Times New Roman" w:cstheme="minorHAnsi"/>
          <w:lang w:val="en-GB" w:eastAsia="en-GB"/>
        </w:rPr>
        <w:t xml:space="preserve">orking sessions </w:t>
      </w:r>
      <w:r w:rsidRPr="00B7125D">
        <w:rPr>
          <w:rStyle w:val="normaltextrun"/>
          <w:rFonts w:ascii="Calibri" w:hAnsi="Calibri" w:cs="Calibri"/>
        </w:rPr>
        <w:t>in which we reviewed, discussed and worked on the following topics: Bibliography review on different methodologies</w:t>
      </w:r>
      <w:r w:rsidR="000F508B">
        <w:rPr>
          <w:rStyle w:val="normaltextrun"/>
          <w:rFonts w:ascii="Calibri" w:hAnsi="Calibri" w:cs="Calibri"/>
        </w:rPr>
        <w:t>,</w:t>
      </w:r>
      <w:r w:rsidRPr="00B7125D">
        <w:rPr>
          <w:rStyle w:val="normaltextrun"/>
          <w:rFonts w:ascii="Calibri" w:hAnsi="Calibri" w:cs="Calibri"/>
        </w:rPr>
        <w:t xml:space="preserve"> approaches for data collection </w:t>
      </w:r>
      <w:r w:rsidR="00B7125D" w:rsidRPr="00B7125D">
        <w:rPr>
          <w:rStyle w:val="normaltextrun"/>
          <w:rFonts w:ascii="Calibri" w:hAnsi="Calibri" w:cs="Calibri"/>
        </w:rPr>
        <w:t>reported by</w:t>
      </w:r>
      <w:r w:rsidRPr="00B7125D">
        <w:rPr>
          <w:rStyle w:val="normaltextrun"/>
          <w:rFonts w:ascii="Calibri" w:hAnsi="Calibri" w:cs="Calibri"/>
        </w:rPr>
        <w:t xml:space="preserve"> ISO, PEF, and other current standards</w:t>
      </w:r>
      <w:r w:rsidR="000F508B">
        <w:rPr>
          <w:rStyle w:val="normaltextrun"/>
          <w:rFonts w:ascii="Calibri" w:hAnsi="Calibri" w:cs="Calibri"/>
        </w:rPr>
        <w:t xml:space="preserve"> and data </w:t>
      </w:r>
      <w:r w:rsidR="00DE4F12">
        <w:rPr>
          <w:rStyle w:val="normaltextrun"/>
          <w:rFonts w:ascii="Calibri" w:hAnsi="Calibri" w:cs="Calibri"/>
        </w:rPr>
        <w:t>accuracy</w:t>
      </w:r>
      <w:r w:rsidRPr="00B7125D">
        <w:rPr>
          <w:rStyle w:val="normaltextrun"/>
          <w:rFonts w:ascii="Calibri" w:hAnsi="Calibri" w:cs="Calibri"/>
        </w:rPr>
        <w:t xml:space="preserve">. </w:t>
      </w:r>
      <w:r w:rsidR="000F508B">
        <w:rPr>
          <w:rStyle w:val="normaltextrun"/>
          <w:rFonts w:ascii="Calibri" w:hAnsi="Calibri" w:cs="Calibri"/>
        </w:rPr>
        <w:t xml:space="preserve">During these </w:t>
      </w:r>
      <w:r w:rsidR="00DE4F12">
        <w:rPr>
          <w:rStyle w:val="normaltextrun"/>
          <w:rFonts w:ascii="Calibri" w:hAnsi="Calibri" w:cs="Calibri"/>
        </w:rPr>
        <w:t>meetings the decisions tree</w:t>
      </w:r>
      <w:r w:rsidR="00831F11">
        <w:rPr>
          <w:rStyle w:val="normaltextrun"/>
          <w:rFonts w:ascii="Calibri" w:hAnsi="Calibri" w:cs="Calibri"/>
        </w:rPr>
        <w:t xml:space="preserve"> and </w:t>
      </w:r>
      <w:r w:rsidR="00DE4F12">
        <w:rPr>
          <w:rStyle w:val="normaltextrun"/>
          <w:rFonts w:ascii="Calibri" w:hAnsi="Calibri" w:cs="Calibri"/>
        </w:rPr>
        <w:t>collection templates have been improved</w:t>
      </w:r>
      <w:r w:rsidR="00831F11">
        <w:rPr>
          <w:rStyle w:val="normaltextrun"/>
          <w:rFonts w:ascii="Calibri" w:hAnsi="Calibri" w:cs="Calibri"/>
        </w:rPr>
        <w:t xml:space="preserve"> and other support</w:t>
      </w:r>
      <w:r w:rsidR="00101D8A">
        <w:rPr>
          <w:rStyle w:val="normaltextrun"/>
          <w:rFonts w:ascii="Calibri" w:hAnsi="Calibri" w:cs="Calibri"/>
        </w:rPr>
        <w:t xml:space="preserve">ing schemes </w:t>
      </w:r>
      <w:r w:rsidR="00831F11">
        <w:rPr>
          <w:rStyle w:val="normaltextrun"/>
          <w:rFonts w:ascii="Calibri" w:hAnsi="Calibri" w:cs="Calibri"/>
        </w:rPr>
        <w:t>have been made to support the data collection process</w:t>
      </w:r>
      <w:r w:rsidR="00DE4F12">
        <w:rPr>
          <w:rStyle w:val="normaltextrun"/>
          <w:rFonts w:ascii="Calibri" w:hAnsi="Calibri" w:cs="Calibri"/>
        </w:rPr>
        <w:t xml:space="preserve">.  </w:t>
      </w:r>
    </w:p>
    <w:p w14:paraId="60D4C859" w14:textId="77777777" w:rsidR="00EC2ABB" w:rsidRDefault="005C28B2" w:rsidP="000A59D5">
      <w:pPr>
        <w:pStyle w:val="ListParagraph"/>
        <w:numPr>
          <w:ilvl w:val="0"/>
          <w:numId w:val="5"/>
        </w:numPr>
        <w:jc w:val="both"/>
        <w:textAlignment w:val="baseline"/>
        <w:rPr>
          <w:rStyle w:val="normaltextrun"/>
          <w:rFonts w:ascii="Calibri" w:hAnsi="Calibri" w:cs="Calibri"/>
        </w:rPr>
      </w:pPr>
      <w:r w:rsidRPr="00B7125D">
        <w:rPr>
          <w:rStyle w:val="normaltextrun"/>
          <w:rFonts w:ascii="Calibri" w:hAnsi="Calibri" w:cs="Calibri"/>
        </w:rPr>
        <w:t xml:space="preserve">Review on Life Cycle Inventory (LCI) formats, bottlenecks on data quality, info on scale up according to International and European standards Life Cycle Analysis (ISO, PEF), Prospective LCA, other initiatives on reporting LCI data.  </w:t>
      </w:r>
    </w:p>
    <w:p w14:paraId="357DDECE" w14:textId="653AB380" w:rsidR="005C28B2" w:rsidRPr="00B7125D" w:rsidRDefault="00AA4A2D" w:rsidP="000A59D5">
      <w:pPr>
        <w:pStyle w:val="ListParagraph"/>
        <w:numPr>
          <w:ilvl w:val="0"/>
          <w:numId w:val="5"/>
        </w:numPr>
        <w:jc w:val="both"/>
        <w:textAlignment w:val="baseline"/>
        <w:rPr>
          <w:rStyle w:val="normaltextrun"/>
          <w:rFonts w:ascii="Calibri" w:hAnsi="Calibri" w:cs="Calibri"/>
        </w:rPr>
      </w:pPr>
      <w:r>
        <w:rPr>
          <w:rStyle w:val="normaltextrun"/>
          <w:rFonts w:ascii="Calibri" w:hAnsi="Calibri" w:cs="Calibri"/>
        </w:rPr>
        <w:t>As a result w</w:t>
      </w:r>
      <w:r w:rsidR="005C28B2" w:rsidRPr="00B7125D">
        <w:rPr>
          <w:rStyle w:val="normaltextrun"/>
          <w:rFonts w:ascii="Calibri" w:hAnsi="Calibri" w:cs="Calibri"/>
        </w:rPr>
        <w:t xml:space="preserve">e created the following schemes: a data collection decision tree, a template for data collection and a general overview of relevant aspects to consider for biobased raw materials. </w:t>
      </w:r>
    </w:p>
    <w:p w14:paraId="4F282E7A" w14:textId="7D536321" w:rsidR="00922787" w:rsidRDefault="006961E4" w:rsidP="006E6EC4">
      <w:pPr>
        <w:pStyle w:val="Heading1"/>
        <w:rPr>
          <w:color w:val="004A6F"/>
        </w:rPr>
      </w:pPr>
      <w:r>
        <w:rPr>
          <w:color w:val="004A6F"/>
        </w:rPr>
        <w:t>Main</w:t>
      </w:r>
      <w:r w:rsidR="00922787">
        <w:rPr>
          <w:color w:val="004A6F"/>
        </w:rPr>
        <w:t xml:space="preserve"> result</w:t>
      </w:r>
      <w:r w:rsidR="009C412B">
        <w:rPr>
          <w:color w:val="004A6F"/>
        </w:rPr>
        <w:t xml:space="preserve">, </w:t>
      </w:r>
      <w:r w:rsidR="00922787">
        <w:rPr>
          <w:color w:val="004A6F"/>
        </w:rPr>
        <w:t>achievement</w:t>
      </w:r>
      <w:r w:rsidR="009C412B">
        <w:rPr>
          <w:color w:val="004A6F"/>
        </w:rPr>
        <w:t xml:space="preserve"> and highlight</w:t>
      </w:r>
    </w:p>
    <w:p w14:paraId="030EEFDD" w14:textId="77777777" w:rsidR="009F1EA4" w:rsidRPr="009F1EA4" w:rsidRDefault="009F1EA4" w:rsidP="009F1EA4"/>
    <w:p w14:paraId="6D4567A2" w14:textId="045A0774" w:rsidR="00F00B98" w:rsidRPr="000A59D5" w:rsidRDefault="001D13F9" w:rsidP="00447477">
      <w:pPr>
        <w:rPr>
          <w:b/>
        </w:rPr>
      </w:pPr>
      <w:r w:rsidRPr="000A59D5">
        <w:rPr>
          <w:b/>
          <w:bCs/>
        </w:rPr>
        <w:t>Key content-wise results</w:t>
      </w:r>
    </w:p>
    <w:p w14:paraId="775E2BC1" w14:textId="1FAB7B90" w:rsidR="00F00B98" w:rsidRDefault="00F00B98" w:rsidP="00F00B98">
      <w:pPr>
        <w:jc w:val="both"/>
        <w:textAlignment w:val="baseline"/>
        <w:rPr>
          <w:rFonts w:cstheme="minorHAnsi"/>
        </w:rPr>
      </w:pPr>
      <w:r w:rsidRPr="00AA10A1">
        <w:rPr>
          <w:rFonts w:cstheme="minorHAnsi"/>
        </w:rPr>
        <w:t>We developed a general methodology for collecting existing data, generating new data, and adjusting data to represent industrial scale production, all serving as input for life cycle impact calculations. We create</w:t>
      </w:r>
      <w:r w:rsidR="00111B09">
        <w:rPr>
          <w:rFonts w:cstheme="minorHAnsi"/>
        </w:rPr>
        <w:t>d</w:t>
      </w:r>
      <w:r w:rsidRPr="00AA10A1">
        <w:rPr>
          <w:rFonts w:cstheme="minorHAnsi"/>
        </w:rPr>
        <w:t xml:space="preserve"> schemes </w:t>
      </w:r>
      <w:r w:rsidR="00111B09">
        <w:rPr>
          <w:rFonts w:cstheme="minorHAnsi"/>
        </w:rPr>
        <w:t>to support the data collection process</w:t>
      </w:r>
      <w:r w:rsidRPr="00AA10A1">
        <w:rPr>
          <w:rFonts w:cstheme="minorHAnsi"/>
        </w:rPr>
        <w:t xml:space="preserve"> and a data collection template to support the documentation requirements</w:t>
      </w:r>
      <w:r w:rsidR="009A5DEB">
        <w:rPr>
          <w:rFonts w:cstheme="minorHAnsi"/>
        </w:rPr>
        <w:t xml:space="preserve">. This data collection template </w:t>
      </w:r>
      <w:r w:rsidRPr="00AA10A1">
        <w:rPr>
          <w:rFonts w:cstheme="minorHAnsi"/>
        </w:rPr>
        <w:t>enable</w:t>
      </w:r>
      <w:r w:rsidR="009B19CE">
        <w:rPr>
          <w:rFonts w:cstheme="minorHAnsi"/>
        </w:rPr>
        <w:t>s</w:t>
      </w:r>
      <w:r w:rsidRPr="00AA10A1">
        <w:rPr>
          <w:rFonts w:cstheme="minorHAnsi"/>
        </w:rPr>
        <w:t xml:space="preserve"> the results to be traced back through the calculations to the collected basic data and process operating conditions.</w:t>
      </w:r>
      <w:r w:rsidR="00EC2ABB">
        <w:rPr>
          <w:rFonts w:cstheme="minorHAnsi"/>
        </w:rPr>
        <w:t xml:space="preserve"> </w:t>
      </w:r>
    </w:p>
    <w:p w14:paraId="10B0197C" w14:textId="77777777" w:rsidR="00F96C81" w:rsidRPr="00AA10A1" w:rsidRDefault="00F96C81" w:rsidP="00F00B98">
      <w:pPr>
        <w:jc w:val="both"/>
        <w:textAlignment w:val="baseline"/>
        <w:rPr>
          <w:rFonts w:cstheme="minorHAnsi"/>
        </w:rPr>
      </w:pPr>
    </w:p>
    <w:p w14:paraId="7FF09982" w14:textId="6F14A2F6" w:rsidR="002C1885" w:rsidRDefault="00F00B98" w:rsidP="00F00B98">
      <w:pPr>
        <w:rPr>
          <w:rStyle w:val="normaltextrun"/>
          <w:rFonts w:ascii="Calibri" w:hAnsi="Calibri" w:cs="Calibri"/>
        </w:rPr>
      </w:pPr>
      <w:r w:rsidRPr="00AA10A1">
        <w:rPr>
          <w:rFonts w:cstheme="minorHAnsi"/>
        </w:rPr>
        <w:t>To support users</w:t>
      </w:r>
      <w:r w:rsidR="00AA10A1" w:rsidRPr="00AA10A1">
        <w:rPr>
          <w:rFonts w:cstheme="minorHAnsi"/>
        </w:rPr>
        <w:t>,</w:t>
      </w:r>
      <w:r w:rsidRPr="00AA10A1">
        <w:rPr>
          <w:rFonts w:cstheme="minorHAnsi"/>
        </w:rPr>
        <w:t xml:space="preserve"> we created a decision tree for data collection which is a basis for reasoning, discussion, or calculation of data.</w:t>
      </w:r>
      <w:r w:rsidR="00263B3C">
        <w:rPr>
          <w:rFonts w:cstheme="minorHAnsi"/>
        </w:rPr>
        <w:t xml:space="preserve"> </w:t>
      </w:r>
      <w:r w:rsidR="00D2737F">
        <w:rPr>
          <w:rFonts w:cstheme="minorHAnsi"/>
        </w:rPr>
        <w:t>Besides,</w:t>
      </w:r>
      <w:r w:rsidR="00263B3C">
        <w:rPr>
          <w:rFonts w:cstheme="minorHAnsi"/>
        </w:rPr>
        <w:t xml:space="preserve"> we made several support schemes to support the data collection process, </w:t>
      </w:r>
      <w:r w:rsidR="00D2737F">
        <w:rPr>
          <w:rFonts w:cstheme="minorHAnsi"/>
        </w:rPr>
        <w:t xml:space="preserve">in particular </w:t>
      </w:r>
      <w:r w:rsidR="00D2737F" w:rsidRPr="00B7125D">
        <w:rPr>
          <w:rStyle w:val="normaltextrun"/>
          <w:rFonts w:ascii="Calibri" w:hAnsi="Calibri" w:cs="Calibri"/>
        </w:rPr>
        <w:t xml:space="preserve">a general overview of relevant aspects to consider </w:t>
      </w:r>
      <w:r w:rsidR="00D2737F">
        <w:rPr>
          <w:rStyle w:val="normaltextrun"/>
          <w:rFonts w:ascii="Calibri" w:hAnsi="Calibri" w:cs="Calibri"/>
        </w:rPr>
        <w:t>in the data collection process of</w:t>
      </w:r>
      <w:r w:rsidR="00D2737F" w:rsidRPr="00B7125D">
        <w:rPr>
          <w:rStyle w:val="normaltextrun"/>
          <w:rFonts w:ascii="Calibri" w:hAnsi="Calibri" w:cs="Calibri"/>
        </w:rPr>
        <w:t xml:space="preserve"> biobased raw materials.</w:t>
      </w:r>
    </w:p>
    <w:p w14:paraId="05BCA19F" w14:textId="77777777" w:rsidR="009F1EA4" w:rsidRPr="00B97FEF" w:rsidRDefault="009F1EA4" w:rsidP="00F00B98">
      <w:pPr>
        <w:rPr>
          <w:rFonts w:eastAsia="Times New Roman" w:cstheme="minorHAnsi"/>
          <w:highlight w:val="lightGray"/>
          <w:lang w:val="en-GB" w:eastAsia="en-GB"/>
        </w:rPr>
      </w:pPr>
    </w:p>
    <w:p w14:paraId="06E820A0" w14:textId="364B9AFD" w:rsidR="001D13F9" w:rsidRDefault="001D13F9" w:rsidP="00447477">
      <w:pPr>
        <w:rPr>
          <w:b/>
          <w:bCs/>
          <w:lang w:val="en-GB"/>
        </w:rPr>
      </w:pPr>
      <w:r>
        <w:rPr>
          <w:b/>
          <w:bCs/>
          <w:lang w:val="en-GB"/>
        </w:rPr>
        <w:t>Highlights from the collaboration</w:t>
      </w:r>
    </w:p>
    <w:p w14:paraId="7F7D715B" w14:textId="743D2412" w:rsidR="00F00B98" w:rsidRPr="00AA10A1" w:rsidRDefault="001D13F9" w:rsidP="002C1885">
      <w:pPr>
        <w:jc w:val="both"/>
        <w:textAlignment w:val="baseline"/>
        <w:rPr>
          <w:rFonts w:eastAsia="Times New Roman" w:cstheme="minorHAnsi"/>
          <w:lang w:val="en-GB" w:eastAsia="en-GB"/>
        </w:rPr>
      </w:pPr>
      <w:r w:rsidRPr="00AA10A1">
        <w:rPr>
          <w:rFonts w:eastAsia="Times New Roman" w:cstheme="minorHAnsi"/>
          <w:lang w:val="en-GB" w:eastAsia="en-GB"/>
        </w:rPr>
        <w:t>By discussing the expectations openly, it was easier for each team member to contribute to the project effectively.</w:t>
      </w:r>
      <w:r w:rsidR="00DE42D2" w:rsidRPr="00AA10A1">
        <w:rPr>
          <w:rFonts w:eastAsia="Times New Roman" w:cstheme="minorHAnsi"/>
          <w:lang w:val="en-GB" w:eastAsia="en-GB"/>
        </w:rPr>
        <w:t xml:space="preserve"> </w:t>
      </w:r>
      <w:r w:rsidRPr="00AA10A1">
        <w:rPr>
          <w:rFonts w:eastAsia="Times New Roman" w:cstheme="minorHAnsi"/>
          <w:lang w:val="en-GB" w:eastAsia="en-GB"/>
        </w:rPr>
        <w:t xml:space="preserve">The working sessions </w:t>
      </w:r>
      <w:r w:rsidR="00DE42D2" w:rsidRPr="00AA10A1">
        <w:rPr>
          <w:rFonts w:eastAsia="Times New Roman" w:cstheme="minorHAnsi"/>
          <w:lang w:val="en-GB" w:eastAsia="en-GB"/>
        </w:rPr>
        <w:t>were</w:t>
      </w:r>
      <w:r w:rsidRPr="00AA10A1">
        <w:rPr>
          <w:rFonts w:eastAsia="Times New Roman" w:cstheme="minorHAnsi"/>
          <w:lang w:val="en-GB" w:eastAsia="en-GB"/>
        </w:rPr>
        <w:t xml:space="preserve"> valuable and </w:t>
      </w:r>
      <w:r w:rsidR="00DE42D2" w:rsidRPr="00AA10A1">
        <w:rPr>
          <w:rFonts w:eastAsia="Times New Roman" w:cstheme="minorHAnsi"/>
          <w:lang w:val="en-GB" w:eastAsia="en-GB"/>
        </w:rPr>
        <w:t>provided</w:t>
      </w:r>
      <w:r w:rsidRPr="00AA10A1">
        <w:rPr>
          <w:rFonts w:eastAsia="Times New Roman" w:cstheme="minorHAnsi"/>
          <w:lang w:val="en-GB" w:eastAsia="en-GB"/>
        </w:rPr>
        <w:t xml:space="preserve"> the opportunity to get used to the different ways of thinking and working. We had a positive experience working together and we have certainty that being flexible and open to new ideas will pay off in setting future projects.  </w:t>
      </w:r>
    </w:p>
    <w:p w14:paraId="482C3AA7" w14:textId="0C3E802F" w:rsidR="006D15D4" w:rsidRPr="002216A3" w:rsidRDefault="006D15D4" w:rsidP="006E6EC4">
      <w:pPr>
        <w:pStyle w:val="Heading1"/>
        <w:rPr>
          <w:color w:val="004A6F"/>
        </w:rPr>
      </w:pPr>
      <w:r w:rsidRPr="002216A3">
        <w:rPr>
          <w:color w:val="004A6F"/>
        </w:rPr>
        <w:t xml:space="preserve">Key </w:t>
      </w:r>
      <w:r w:rsidR="007527C4">
        <w:rPr>
          <w:color w:val="004A6F"/>
        </w:rPr>
        <w:t>message</w:t>
      </w:r>
    </w:p>
    <w:p w14:paraId="56AA4304" w14:textId="6E68BFA3" w:rsidR="006D15D4" w:rsidRDefault="00197F28" w:rsidP="00BC4CFF">
      <w:pPr>
        <w:jc w:val="both"/>
        <w:rPr>
          <w:sz w:val="40"/>
          <w:szCs w:val="40"/>
        </w:rPr>
      </w:pPr>
      <w:r w:rsidRPr="00AA10A1">
        <w:t>Formalized</w:t>
      </w:r>
      <w:r w:rsidR="00BC3630" w:rsidRPr="00AA10A1">
        <w:t xml:space="preserve"> data collection activities should be established, adapted to specific circumstances</w:t>
      </w:r>
      <w:r w:rsidR="00BC4CFF" w:rsidRPr="00AA10A1">
        <w:t xml:space="preserve"> (location, time frame, technology level</w:t>
      </w:r>
      <w:r w:rsidR="001D13F9" w:rsidRPr="00AA10A1">
        <w:t>, production scale</w:t>
      </w:r>
      <w:r w:rsidR="00BC4CFF" w:rsidRPr="00AA10A1">
        <w:t>)</w:t>
      </w:r>
      <w:r w:rsidR="00BC3630" w:rsidRPr="00AA10A1">
        <w:t>, and reviewed periodically as a part of implementing good practice. In most cases generating new source data will be limited by the resources available</w:t>
      </w:r>
      <w:r w:rsidRPr="00AA10A1">
        <w:t xml:space="preserve"> and it is important to report the quality of the data that is being used</w:t>
      </w:r>
      <w:r w:rsidR="004812AA" w:rsidRPr="00AA10A1">
        <w:t xml:space="preserve">, as well as the </w:t>
      </w:r>
      <w:r w:rsidR="00ED06CF" w:rsidRPr="00AA10A1">
        <w:t xml:space="preserve">level of </w:t>
      </w:r>
      <w:r w:rsidR="0062172F" w:rsidRPr="00AA10A1">
        <w:t>maturity or technological readiness</w:t>
      </w:r>
      <w:r w:rsidR="00BC4CFF" w:rsidRPr="00AA10A1">
        <w:t>.</w:t>
      </w:r>
      <w:r w:rsidR="00BC4CFF">
        <w:t xml:space="preserve"> </w:t>
      </w:r>
    </w:p>
    <w:p w14:paraId="2BE47D64" w14:textId="05979840" w:rsidR="006D15D4" w:rsidRPr="002216A3" w:rsidRDefault="006D15D4" w:rsidP="006E6EC4">
      <w:pPr>
        <w:pStyle w:val="Heading1"/>
        <w:rPr>
          <w:color w:val="004A6F"/>
        </w:rPr>
      </w:pPr>
      <w:r w:rsidRPr="002216A3">
        <w:rPr>
          <w:color w:val="004A6F"/>
        </w:rPr>
        <w:lastRenderedPageBreak/>
        <w:t>Visual abstract</w:t>
      </w:r>
    </w:p>
    <w:p w14:paraId="23B883DA" w14:textId="551488D3" w:rsidR="004356E0" w:rsidRPr="00242C44" w:rsidRDefault="00293E75" w:rsidP="006D15D4">
      <w:pPr>
        <w:rPr>
          <w:sz w:val="40"/>
          <w:szCs w:val="40"/>
        </w:rPr>
      </w:pPr>
      <w:r>
        <w:rPr>
          <w:noProof/>
          <w:sz w:val="40"/>
          <w:szCs w:val="40"/>
        </w:rPr>
        <mc:AlternateContent>
          <mc:Choice Requires="wps">
            <w:drawing>
              <wp:anchor distT="0" distB="0" distL="114300" distR="114300" simplePos="0" relativeHeight="251658240" behindDoc="0" locked="0" layoutInCell="1" allowOverlap="1" wp14:anchorId="57AFCC46" wp14:editId="1358BB84">
                <wp:simplePos x="0" y="0"/>
                <wp:positionH relativeFrom="column">
                  <wp:posOffset>-1</wp:posOffset>
                </wp:positionH>
                <wp:positionV relativeFrom="paragraph">
                  <wp:posOffset>11734</wp:posOffset>
                </wp:positionV>
                <wp:extent cx="6170279" cy="2989089"/>
                <wp:effectExtent l="0" t="0" r="21590" b="20955"/>
                <wp:wrapNone/>
                <wp:docPr id="1" name="Rectangle 1"/>
                <wp:cNvGraphicFramePr/>
                <a:graphic xmlns:a="http://schemas.openxmlformats.org/drawingml/2006/main">
                  <a:graphicData uri="http://schemas.microsoft.com/office/word/2010/wordprocessingShape">
                    <wps:wsp>
                      <wps:cNvSpPr/>
                      <wps:spPr>
                        <a:xfrm>
                          <a:off x="0" y="0"/>
                          <a:ext cx="6170279" cy="298908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BEAC40" w14:textId="32DDDD82" w:rsidR="00812C4B" w:rsidRPr="00812C4B" w:rsidRDefault="00EE6630" w:rsidP="00812C4B">
                            <w:pPr>
                              <w:rPr>
                                <w:color w:val="000000" w:themeColor="text1"/>
                              </w:rPr>
                            </w:pPr>
                            <w:r w:rsidRPr="00EE6630">
                              <w:rPr>
                                <w:noProof/>
                                <w:color w:val="000000" w:themeColor="text1"/>
                              </w:rPr>
                              <w:drawing>
                                <wp:inline distT="0" distB="0" distL="0" distR="0" wp14:anchorId="530FF44E" wp14:editId="2B6A09BC">
                                  <wp:extent cx="5774690" cy="2760345"/>
                                  <wp:effectExtent l="0" t="0" r="0" b="0"/>
                                  <wp:docPr id="8" name="Picture 2">
                                    <a:extLst xmlns:a="http://schemas.openxmlformats.org/drawingml/2006/main">
                                      <a:ext uri="{FF2B5EF4-FFF2-40B4-BE49-F238E27FC236}">
                                        <a16:creationId xmlns:a16="http://schemas.microsoft.com/office/drawing/2014/main" id="{2BA83B7F-F8B6-4401-B099-539242D37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BA83B7F-F8B6-4401-B099-539242D37BB2}"/>
                                              </a:ext>
                                            </a:extLst>
                                          </pic:cNvPr>
                                          <pic:cNvPicPr>
                                            <a:picLocks noChangeAspect="1"/>
                                          </pic:cNvPicPr>
                                        </pic:nvPicPr>
                                        <pic:blipFill>
                                          <a:blip r:embed="rId11"/>
                                          <a:stretch>
                                            <a:fillRect/>
                                          </a:stretch>
                                        </pic:blipFill>
                                        <pic:spPr>
                                          <a:xfrm>
                                            <a:off x="0" y="0"/>
                                            <a:ext cx="5774690" cy="276034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AFCC46" id="Rectangle 1" o:spid="_x0000_s1026" style="position:absolute;margin-left:0;margin-top:.9pt;width:485.85pt;height:23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" filled="f" strokecolor="black [3213]" strokeweight="1pt">
                <v:textbox>
                  <w:txbxContent>
                    <w:p w14:paraId="57BEAC40" w14:textId="32DDDD82" w:rsidR="00812C4B" w:rsidRPr="00812C4B" w:rsidRDefault="00EE6630" w:rsidP="00812C4B">
                      <w:pPr>
                        <w:rPr>
                          <w:color w:val="000000" w:themeColor="text1"/>
                        </w:rPr>
                      </w:pPr>
                      <w:r w:rsidRPr="00EE6630">
                        <w:rPr>
                          <w:noProof/>
                          <w:color w:val="000000" w:themeColor="text1"/>
                        </w:rPr>
                        <w:drawing>
                          <wp:inline distT="0" distB="0" distL="0" distR="0" wp14:anchorId="530FF44E" wp14:editId="2B6A09BC">
                            <wp:extent cx="5774690" cy="2760345"/>
                            <wp:effectExtent l="0" t="0" r="0" b="0"/>
                            <wp:docPr id="8" name="Picture 2">
                              <a:extLst xmlns:a="http://schemas.openxmlformats.org/drawingml/2006/main">
                                <a:ext uri="{FF2B5EF4-FFF2-40B4-BE49-F238E27FC236}">
                                  <a16:creationId xmlns:a16="http://schemas.microsoft.com/office/drawing/2014/main" id="{2BA83B7F-F8B6-4401-B099-539242D37B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2BA83B7F-F8B6-4401-B099-539242D37BB2}"/>
                                        </a:ext>
                                      </a:extLst>
                                    </pic:cNvPr>
                                    <pic:cNvPicPr>
                                      <a:picLocks noChangeAspect="1"/>
                                    </pic:cNvPicPr>
                                  </pic:nvPicPr>
                                  <pic:blipFill>
                                    <a:blip r:embed="rId12"/>
                                    <a:stretch>
                                      <a:fillRect/>
                                    </a:stretch>
                                  </pic:blipFill>
                                  <pic:spPr>
                                    <a:xfrm>
                                      <a:off x="0" y="0"/>
                                      <a:ext cx="5774690" cy="2760345"/>
                                    </a:xfrm>
                                    <a:prstGeom prst="rect">
                                      <a:avLst/>
                                    </a:prstGeom>
                                  </pic:spPr>
                                </pic:pic>
                              </a:graphicData>
                            </a:graphic>
                          </wp:inline>
                        </w:drawing>
                      </w:r>
                    </w:p>
                  </w:txbxContent>
                </v:textbox>
              </v:rect>
            </w:pict>
          </mc:Fallback>
        </mc:AlternateContent>
      </w:r>
    </w:p>
    <w:p w14:paraId="4EC3140B" w14:textId="165BE546" w:rsidR="00242C44" w:rsidRPr="00242C44" w:rsidRDefault="00242C44" w:rsidP="00454233">
      <w:pPr>
        <w:jc w:val="center"/>
        <w:rPr>
          <w:sz w:val="40"/>
          <w:szCs w:val="40"/>
        </w:rPr>
      </w:pPr>
    </w:p>
    <w:p w14:paraId="5E776EF1" w14:textId="76201841" w:rsidR="00242C44" w:rsidRDefault="00242C44" w:rsidP="00454233">
      <w:pPr>
        <w:jc w:val="center"/>
        <w:rPr>
          <w:sz w:val="40"/>
          <w:szCs w:val="40"/>
        </w:rPr>
      </w:pPr>
    </w:p>
    <w:p w14:paraId="484F79F0" w14:textId="2C05BDA3" w:rsidR="004356E0" w:rsidRDefault="004356E0" w:rsidP="00454233">
      <w:pPr>
        <w:jc w:val="center"/>
        <w:rPr>
          <w:sz w:val="40"/>
          <w:szCs w:val="40"/>
        </w:rPr>
      </w:pPr>
    </w:p>
    <w:p w14:paraId="7348DAB2" w14:textId="4CFADF9D" w:rsidR="004356E0" w:rsidRDefault="004356E0" w:rsidP="00454233">
      <w:pPr>
        <w:jc w:val="center"/>
        <w:rPr>
          <w:sz w:val="40"/>
          <w:szCs w:val="40"/>
        </w:rPr>
      </w:pPr>
    </w:p>
    <w:p w14:paraId="4F617B1A" w14:textId="69BC71F4" w:rsidR="004356E0" w:rsidRDefault="004356E0" w:rsidP="00454233">
      <w:pPr>
        <w:jc w:val="center"/>
        <w:rPr>
          <w:sz w:val="40"/>
          <w:szCs w:val="40"/>
        </w:rPr>
      </w:pPr>
    </w:p>
    <w:p w14:paraId="7D6C91DA" w14:textId="49244DD5" w:rsidR="004356E0" w:rsidRDefault="004356E0" w:rsidP="00454233">
      <w:pPr>
        <w:jc w:val="center"/>
        <w:rPr>
          <w:sz w:val="40"/>
          <w:szCs w:val="40"/>
        </w:rPr>
      </w:pPr>
    </w:p>
    <w:p w14:paraId="10CAC51D" w14:textId="4DF8B01E" w:rsidR="004356E0" w:rsidRDefault="004356E0" w:rsidP="00454233">
      <w:pPr>
        <w:jc w:val="center"/>
        <w:rPr>
          <w:sz w:val="40"/>
          <w:szCs w:val="40"/>
        </w:rPr>
      </w:pPr>
    </w:p>
    <w:p w14:paraId="4A238646" w14:textId="4FE3087D" w:rsidR="004356E0" w:rsidRDefault="004356E0" w:rsidP="00E608D5">
      <w:pPr>
        <w:rPr>
          <w:sz w:val="40"/>
          <w:szCs w:val="40"/>
        </w:rPr>
      </w:pPr>
    </w:p>
    <w:p w14:paraId="774FEFAD" w14:textId="0FD1F879" w:rsidR="006E6EC4" w:rsidRDefault="00293E75">
      <w:pPr>
        <w:rPr>
          <w:sz w:val="40"/>
          <w:szCs w:val="40"/>
        </w:rPr>
      </w:pPr>
      <w:r>
        <w:rPr>
          <w:noProof/>
        </w:rPr>
        <mc:AlternateContent>
          <mc:Choice Requires="wps">
            <w:drawing>
              <wp:anchor distT="0" distB="0" distL="114300" distR="114300" simplePos="0" relativeHeight="251658241" behindDoc="0" locked="0" layoutInCell="1" allowOverlap="1" wp14:anchorId="10880B01" wp14:editId="4FE8DF99">
                <wp:simplePos x="0" y="0"/>
                <wp:positionH relativeFrom="column">
                  <wp:posOffset>99892</wp:posOffset>
                </wp:positionH>
                <wp:positionV relativeFrom="paragraph">
                  <wp:posOffset>308957</wp:posOffset>
                </wp:positionV>
                <wp:extent cx="5970270" cy="635"/>
                <wp:effectExtent l="0" t="0" r="0" b="12065"/>
                <wp:wrapNone/>
                <wp:docPr id="2" name="Text Box 2"/>
                <wp:cNvGraphicFramePr/>
                <a:graphic xmlns:a="http://schemas.openxmlformats.org/drawingml/2006/main">
                  <a:graphicData uri="http://schemas.microsoft.com/office/word/2010/wordprocessingShape">
                    <wps:wsp>
                      <wps:cNvSpPr txBox="1"/>
                      <wps:spPr>
                        <a:xfrm>
                          <a:off x="0" y="0"/>
                          <a:ext cx="5970270" cy="635"/>
                        </a:xfrm>
                        <a:prstGeom prst="rect">
                          <a:avLst/>
                        </a:prstGeom>
                        <a:solidFill>
                          <a:prstClr val="white"/>
                        </a:solidFill>
                        <a:ln>
                          <a:noFill/>
                        </a:ln>
                      </wps:spPr>
                      <wps:txbx>
                        <w:txbxContent>
                          <w:p w14:paraId="6AC67458" w14:textId="36DE8BA9" w:rsidR="00B36D0F" w:rsidRPr="002216A3" w:rsidRDefault="00B36D0F" w:rsidP="00B36D0F">
                            <w:pPr>
                              <w:pStyle w:val="Caption"/>
                              <w:rPr>
                                <w:noProof/>
                                <w:color w:val="004A6F"/>
                                <w:sz w:val="40"/>
                                <w:szCs w:val="40"/>
                                <w:lang w:val="de-DE"/>
                              </w:rPr>
                            </w:pPr>
                            <w:r w:rsidRPr="002216A3">
                              <w:rPr>
                                <w:color w:val="004A6F"/>
                              </w:rPr>
                              <w:t xml:space="preserve">Figure </w:t>
                            </w:r>
                            <w:r w:rsidRPr="002216A3">
                              <w:rPr>
                                <w:color w:val="004A6F"/>
                              </w:rPr>
                              <w:fldChar w:fldCharType="begin"/>
                            </w:r>
                            <w:r w:rsidRPr="002216A3">
                              <w:rPr>
                                <w:color w:val="004A6F"/>
                              </w:rPr>
                              <w:instrText xml:space="preserve"> SEQ Figure \* ARABIC </w:instrText>
                            </w:r>
                            <w:r w:rsidRPr="002216A3">
                              <w:rPr>
                                <w:color w:val="004A6F"/>
                              </w:rPr>
                              <w:fldChar w:fldCharType="separate"/>
                            </w:r>
                            <w:r w:rsidR="00F32962">
                              <w:rPr>
                                <w:noProof/>
                                <w:color w:val="004A6F"/>
                              </w:rPr>
                              <w:t>1</w:t>
                            </w:r>
                            <w:r w:rsidRPr="002216A3">
                              <w:rPr>
                                <w:color w:val="004A6F"/>
                              </w:rPr>
                              <w:fldChar w:fldCharType="end"/>
                            </w:r>
                            <w:r w:rsidRPr="002216A3">
                              <w:rPr>
                                <w:color w:val="004A6F"/>
                                <w:lang w:val="de-DE"/>
                              </w:rPr>
                              <w:t xml:space="preserve">: </w:t>
                            </w:r>
                            <w:r w:rsidR="00CC5B61" w:rsidRPr="00CC5B61">
                              <w:rPr>
                                <w:color w:val="004A6F"/>
                                <w:lang w:val="en-GB"/>
                              </w:rPr>
                              <w:t>Key activities of project Building WUR-WU Database on new biobased materials to facilitate LCA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10880B01" id="_x0000_t202" coordsize="21600,21600" o:spt="202" path="m,l,21600r21600,l21600,xe">
                <v:stroke joinstyle="miter"/>
                <v:path gradientshapeok="t" o:connecttype="rect"/>
              </v:shapetype>
              <v:shape id="Text Box 2" o:spid="_x0000_s1027" type="#_x0000_t202" style="position:absolute;margin-left:7.85pt;margin-top:24.35pt;width:470.1pt;height:.0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" stroked="f">
                <v:textbox style="mso-fit-shape-to-text:t" inset="0,0,0,0">
                  <w:txbxContent>
                    <w:p w14:paraId="6AC67458" w14:textId="36DE8BA9" w:rsidR="00B36D0F" w:rsidRPr="002216A3" w:rsidRDefault="00B36D0F" w:rsidP="00B36D0F">
                      <w:pPr>
                        <w:pStyle w:val="Caption"/>
                        <w:rPr>
                          <w:noProof/>
                          <w:color w:val="004A6F"/>
                          <w:sz w:val="40"/>
                          <w:szCs w:val="40"/>
                          <w:lang w:val="de-DE"/>
                        </w:rPr>
                      </w:pPr>
                      <w:r w:rsidRPr="002216A3">
                        <w:rPr>
                          <w:color w:val="004A6F"/>
                        </w:rPr>
                        <w:t xml:space="preserve">Figure </w:t>
                      </w:r>
                      <w:r w:rsidRPr="002216A3">
                        <w:rPr>
                          <w:color w:val="004A6F"/>
                        </w:rPr>
                        <w:fldChar w:fldCharType="begin"/>
                      </w:r>
                      <w:r w:rsidRPr="002216A3">
                        <w:rPr>
                          <w:color w:val="004A6F"/>
                        </w:rPr>
                        <w:instrText xml:space="preserve"> SEQ Figure \* ARABIC </w:instrText>
                      </w:r>
                      <w:r w:rsidRPr="002216A3">
                        <w:rPr>
                          <w:color w:val="004A6F"/>
                        </w:rPr>
                        <w:fldChar w:fldCharType="separate"/>
                      </w:r>
                      <w:r w:rsidR="00F32962">
                        <w:rPr>
                          <w:noProof/>
                          <w:color w:val="004A6F"/>
                        </w:rPr>
                        <w:t>1</w:t>
                      </w:r>
                      <w:r w:rsidRPr="002216A3">
                        <w:rPr>
                          <w:color w:val="004A6F"/>
                        </w:rPr>
                        <w:fldChar w:fldCharType="end"/>
                      </w:r>
                      <w:r w:rsidRPr="002216A3">
                        <w:rPr>
                          <w:color w:val="004A6F"/>
                          <w:lang w:val="de-DE"/>
                        </w:rPr>
                        <w:t xml:space="preserve">: </w:t>
                      </w:r>
                      <w:r w:rsidR="00CC5B61" w:rsidRPr="00CC5B61">
                        <w:rPr>
                          <w:color w:val="004A6F"/>
                          <w:lang w:val="en-GB"/>
                        </w:rPr>
                        <w:t>Key activities of project Building WUR-WU Database on new biobased materials to facilitate LCA analysis</w:t>
                      </w:r>
                    </w:p>
                  </w:txbxContent>
                </v:textbox>
              </v:shape>
            </w:pict>
          </mc:Fallback>
        </mc:AlternateContent>
      </w:r>
      <w:r w:rsidR="006E6EC4">
        <w:rPr>
          <w:sz w:val="40"/>
          <w:szCs w:val="40"/>
        </w:rPr>
        <w:br w:type="page"/>
      </w:r>
    </w:p>
    <w:p w14:paraId="14BA1CB3" w14:textId="70599AD2" w:rsidR="00492891" w:rsidRPr="002216A3" w:rsidRDefault="00FB2EFD" w:rsidP="00492891">
      <w:pPr>
        <w:pStyle w:val="Heading1"/>
        <w:rPr>
          <w:color w:val="004A6F"/>
        </w:rPr>
      </w:pPr>
      <w:r>
        <w:rPr>
          <w:color w:val="004A6F"/>
        </w:rPr>
        <w:lastRenderedPageBreak/>
        <w:t>2</w:t>
      </w:r>
      <w:r w:rsidR="00992C05">
        <w:rPr>
          <w:color w:val="004A6F"/>
        </w:rPr>
        <w:t>. Q</w:t>
      </w:r>
      <w:r w:rsidR="0074762D">
        <w:rPr>
          <w:color w:val="004A6F"/>
        </w:rPr>
        <w:t>u</w:t>
      </w:r>
      <w:r w:rsidR="00992C05">
        <w:rPr>
          <w:color w:val="004A6F"/>
        </w:rPr>
        <w:t>estions about</w:t>
      </w:r>
      <w:r w:rsidR="00F811E6">
        <w:rPr>
          <w:color w:val="004A6F"/>
        </w:rPr>
        <w:t xml:space="preserve"> </w:t>
      </w:r>
      <w:r>
        <w:rPr>
          <w:color w:val="004A6F"/>
        </w:rPr>
        <w:t>‘r</w:t>
      </w:r>
      <w:r w:rsidR="00485BCD">
        <w:rPr>
          <w:color w:val="004A6F"/>
        </w:rPr>
        <w:t>eadiness</w:t>
      </w:r>
      <w:r>
        <w:rPr>
          <w:color w:val="004A6F"/>
        </w:rPr>
        <w:t>’</w:t>
      </w:r>
      <w:r w:rsidR="00485BCD">
        <w:rPr>
          <w:color w:val="004A6F"/>
        </w:rPr>
        <w:t xml:space="preserve"> and </w:t>
      </w:r>
      <w:r w:rsidR="00F811E6">
        <w:rPr>
          <w:color w:val="004A6F"/>
        </w:rPr>
        <w:t>possible follow-up</w:t>
      </w:r>
      <w:r w:rsidR="00B10120">
        <w:rPr>
          <w:color w:val="004A6F"/>
        </w:rPr>
        <w:t xml:space="preserve"> (max 200 word)</w:t>
      </w:r>
    </w:p>
    <w:p w14:paraId="6A22AE64" w14:textId="77777777" w:rsidR="00492891" w:rsidRPr="002216A3" w:rsidRDefault="00492891" w:rsidP="00492891">
      <w:pPr>
        <w:pStyle w:val="Heading2"/>
        <w:rPr>
          <w:color w:val="004A6F"/>
        </w:rPr>
      </w:pPr>
      <w:r w:rsidRPr="002216A3">
        <w:rPr>
          <w:color w:val="004A6F"/>
        </w:rPr>
        <w:t>Where you started</w:t>
      </w:r>
    </w:p>
    <w:p w14:paraId="1698A44D" w14:textId="79B47164" w:rsidR="00A347AE" w:rsidRPr="00B7125D" w:rsidRDefault="00A347AE" w:rsidP="005A07F0">
      <w:pPr>
        <w:jc w:val="both"/>
      </w:pPr>
      <w:r w:rsidRPr="00B7125D">
        <w:t xml:space="preserve">We started from zero </w:t>
      </w:r>
      <w:r w:rsidR="0059539D" w:rsidRPr="00B7125D">
        <w:t xml:space="preserve">to create common understanding, </w:t>
      </w:r>
      <w:r w:rsidR="00B71293" w:rsidRPr="00B7125D">
        <w:t xml:space="preserve">way of working and </w:t>
      </w:r>
      <w:r w:rsidR="0059539D" w:rsidRPr="00B7125D">
        <w:t>language</w:t>
      </w:r>
      <w:r w:rsidR="00B71293" w:rsidRPr="00B7125D">
        <w:t xml:space="preserve"> between the team members.</w:t>
      </w:r>
      <w:r w:rsidR="0059539D" w:rsidRPr="00B7125D">
        <w:t xml:space="preserve"> </w:t>
      </w:r>
      <w:r w:rsidR="00776660" w:rsidRPr="00B7125D">
        <w:t>Content-wise</w:t>
      </w:r>
      <w:r w:rsidR="005A07F0" w:rsidRPr="00B7125D">
        <w:t>,</w:t>
      </w:r>
      <w:r w:rsidR="00B71293" w:rsidRPr="00B7125D">
        <w:t xml:space="preserve"> we </w:t>
      </w:r>
      <w:r w:rsidR="00776660" w:rsidRPr="00B7125D">
        <w:t xml:space="preserve">were </w:t>
      </w:r>
      <w:r w:rsidR="008220EF" w:rsidRPr="00B7125D">
        <w:t>using knowledge</w:t>
      </w:r>
      <w:r w:rsidR="00B71293" w:rsidRPr="00B7125D">
        <w:t xml:space="preserve"> that was </w:t>
      </w:r>
      <w:r w:rsidR="00A75F17" w:rsidRPr="00B7125D">
        <w:t xml:space="preserve">created </w:t>
      </w:r>
      <w:r w:rsidR="00323DBD" w:rsidRPr="00B7125D">
        <w:t>individually from previous projects</w:t>
      </w:r>
      <w:r w:rsidR="00776660" w:rsidRPr="00B7125D">
        <w:t xml:space="preserve"> as starting point</w:t>
      </w:r>
      <w:r w:rsidR="00A75F17" w:rsidRPr="00B7125D">
        <w:t>.</w:t>
      </w:r>
      <w:r w:rsidR="00776660" w:rsidRPr="00B7125D">
        <w:t xml:space="preserve"> </w:t>
      </w:r>
      <w:r w:rsidR="004A2C02" w:rsidRPr="00B7125D">
        <w:t xml:space="preserve">We each had </w:t>
      </w:r>
      <w:r w:rsidR="00131D16" w:rsidRPr="00B7125D">
        <w:t>our own</w:t>
      </w:r>
      <w:r w:rsidR="003F0389" w:rsidRPr="00B7125D">
        <w:t xml:space="preserve"> </w:t>
      </w:r>
      <w:r w:rsidR="00745E4B" w:rsidRPr="00B7125D">
        <w:t xml:space="preserve">data </w:t>
      </w:r>
      <w:r w:rsidR="00D0278B" w:rsidRPr="00B7125D">
        <w:t>files</w:t>
      </w:r>
      <w:r w:rsidR="00131D16" w:rsidRPr="00B7125D">
        <w:t xml:space="preserve"> </w:t>
      </w:r>
      <w:r w:rsidR="002E0C90" w:rsidRPr="00B7125D">
        <w:t xml:space="preserve">and </w:t>
      </w:r>
      <w:r w:rsidR="002C07A3" w:rsidRPr="00B7125D">
        <w:t xml:space="preserve">some </w:t>
      </w:r>
      <w:r w:rsidR="002E0C90" w:rsidRPr="00B7125D">
        <w:t xml:space="preserve">insight in prospective LCA </w:t>
      </w:r>
      <w:r w:rsidR="00745E4B" w:rsidRPr="00B7125D">
        <w:t>development</w:t>
      </w:r>
      <w:r w:rsidR="002E0C90" w:rsidRPr="00B7125D">
        <w:t xml:space="preserve">. </w:t>
      </w:r>
      <w:r w:rsidR="00033889" w:rsidRPr="00B7125D">
        <w:t>This was the first time that we collaborated.</w:t>
      </w:r>
    </w:p>
    <w:p w14:paraId="5F9CE6C3" w14:textId="77777777" w:rsidR="00806CAA" w:rsidRPr="00280F9B" w:rsidRDefault="00806CAA" w:rsidP="00492891">
      <w:pPr>
        <w:spacing w:after="120" w:line="276" w:lineRule="auto"/>
        <w:jc w:val="both"/>
      </w:pPr>
    </w:p>
    <w:p w14:paraId="5B4235A6" w14:textId="77777777" w:rsidR="00492891" w:rsidRPr="002216A3" w:rsidRDefault="00492891" w:rsidP="00492891">
      <w:pPr>
        <w:pStyle w:val="Heading2"/>
        <w:rPr>
          <w:color w:val="004A6F"/>
        </w:rPr>
      </w:pPr>
      <w:r w:rsidRPr="002216A3">
        <w:rPr>
          <w:color w:val="004A6F"/>
        </w:rPr>
        <w:t>Where are you now</w:t>
      </w:r>
    </w:p>
    <w:p w14:paraId="1E9F61D5" w14:textId="0C2E2C4E" w:rsidR="00492891" w:rsidRDefault="00492891" w:rsidP="00492891">
      <w:pPr>
        <w:spacing w:after="120" w:line="276" w:lineRule="auto"/>
        <w:jc w:val="both"/>
      </w:pPr>
    </w:p>
    <w:p w14:paraId="75A7CB9B" w14:textId="079FF5A5" w:rsidR="00547BE1" w:rsidRDefault="00C43FA8" w:rsidP="00492891">
      <w:pPr>
        <w:spacing w:after="120" w:line="276" w:lineRule="auto"/>
        <w:jc w:val="both"/>
      </w:pPr>
      <w:r>
        <w:t>Within this project we made the following progress:</w:t>
      </w:r>
    </w:p>
    <w:p w14:paraId="2D8773DA" w14:textId="362682AC" w:rsidR="00073DBD" w:rsidRDefault="00073DBD" w:rsidP="00073DBD">
      <w:pPr>
        <w:pStyle w:val="ListParagraph"/>
        <w:numPr>
          <w:ilvl w:val="0"/>
          <w:numId w:val="16"/>
        </w:numPr>
        <w:spacing w:after="120" w:line="276" w:lineRule="auto"/>
        <w:jc w:val="both"/>
      </w:pPr>
      <w:r>
        <w:t xml:space="preserve">Got </w:t>
      </w:r>
      <w:r w:rsidR="00033889">
        <w:t>Insight in various ways of working, preferences, differences</w:t>
      </w:r>
      <w:r w:rsidR="001F68AD">
        <w:t xml:space="preserve"> and common grounds</w:t>
      </w:r>
    </w:p>
    <w:p w14:paraId="140DB586" w14:textId="63C74092" w:rsidR="00D9054C" w:rsidRDefault="00FB1F66" w:rsidP="00073DBD">
      <w:pPr>
        <w:pStyle w:val="ListParagraph"/>
        <w:numPr>
          <w:ilvl w:val="0"/>
          <w:numId w:val="16"/>
        </w:numPr>
        <w:spacing w:after="120" w:line="276" w:lineRule="auto"/>
        <w:jc w:val="both"/>
      </w:pPr>
      <w:r>
        <w:t xml:space="preserve">Overview </w:t>
      </w:r>
      <w:r w:rsidR="006B5FC6">
        <w:t xml:space="preserve">of </w:t>
      </w:r>
      <w:r w:rsidR="00A15F2D">
        <w:t>state-of-the-ar</w:t>
      </w:r>
      <w:r w:rsidR="00B73B94">
        <w:t>t of</w:t>
      </w:r>
      <w:r w:rsidR="00A15F2D">
        <w:t xml:space="preserve"> </w:t>
      </w:r>
      <w:r w:rsidR="00B73B94">
        <w:t>1)</w:t>
      </w:r>
      <w:r w:rsidR="00A15F2D">
        <w:t xml:space="preserve"> life cycle inventory</w:t>
      </w:r>
      <w:r w:rsidR="00B73B94">
        <w:t>, 2) prospective LCA</w:t>
      </w:r>
      <w:r w:rsidR="00B2522B">
        <w:t xml:space="preserve"> with specific focus on upscaling</w:t>
      </w:r>
    </w:p>
    <w:p w14:paraId="6E0DBA06" w14:textId="56AF0989" w:rsidR="00073DBD" w:rsidRDefault="00073DBD" w:rsidP="00073DBD">
      <w:pPr>
        <w:pStyle w:val="ListParagraph"/>
        <w:numPr>
          <w:ilvl w:val="0"/>
          <w:numId w:val="16"/>
        </w:numPr>
        <w:spacing w:after="120" w:line="276" w:lineRule="auto"/>
        <w:jc w:val="both"/>
      </w:pPr>
      <w:r>
        <w:t>D</w:t>
      </w:r>
      <w:r w:rsidR="00B24733">
        <w:t>evelop</w:t>
      </w:r>
      <w:r>
        <w:t>ed</w:t>
      </w:r>
      <w:r w:rsidR="00B24733">
        <w:t xml:space="preserve"> a decision tree for data collection on processes</w:t>
      </w:r>
    </w:p>
    <w:p w14:paraId="54C245BD" w14:textId="77777777" w:rsidR="00B2522B" w:rsidRDefault="00073DBD" w:rsidP="00073DBD">
      <w:pPr>
        <w:pStyle w:val="ListParagraph"/>
        <w:numPr>
          <w:ilvl w:val="0"/>
          <w:numId w:val="16"/>
        </w:numPr>
        <w:spacing w:after="120" w:line="276" w:lineRule="auto"/>
        <w:jc w:val="both"/>
      </w:pPr>
      <w:r>
        <w:t>I</w:t>
      </w:r>
      <w:r w:rsidR="00802D65">
        <w:t>dentif</w:t>
      </w:r>
      <w:r>
        <w:t>ied</w:t>
      </w:r>
      <w:r w:rsidR="00802D65">
        <w:t xml:space="preserve"> relevant issues </w:t>
      </w:r>
      <w:r w:rsidR="005A6DCD">
        <w:t>to consider in the data collection</w:t>
      </w:r>
      <w:r w:rsidR="009D635D">
        <w:t xml:space="preserve"> for </w:t>
      </w:r>
      <w:r w:rsidR="00802D65">
        <w:t xml:space="preserve">the feedstocks </w:t>
      </w:r>
      <w:r>
        <w:t>for the biobased material transition</w:t>
      </w:r>
    </w:p>
    <w:p w14:paraId="32C61F66" w14:textId="77777777" w:rsidR="003415F9" w:rsidRDefault="001050CC" w:rsidP="00073DBD">
      <w:pPr>
        <w:pStyle w:val="ListParagraph"/>
        <w:numPr>
          <w:ilvl w:val="0"/>
          <w:numId w:val="16"/>
        </w:numPr>
        <w:spacing w:after="120" w:line="276" w:lineRule="auto"/>
        <w:jc w:val="both"/>
      </w:pPr>
      <w:r>
        <w:t>Common template for data collection and reporting</w:t>
      </w:r>
    </w:p>
    <w:p w14:paraId="73C01541" w14:textId="036E98DD" w:rsidR="003640D5" w:rsidRDefault="00C0562B" w:rsidP="00073DBD">
      <w:pPr>
        <w:pStyle w:val="ListParagraph"/>
        <w:numPr>
          <w:ilvl w:val="0"/>
          <w:numId w:val="16"/>
        </w:numPr>
        <w:spacing w:after="120" w:line="276" w:lineRule="auto"/>
        <w:jc w:val="both"/>
      </w:pPr>
      <w:r>
        <w:t>Initial</w:t>
      </w:r>
      <w:r w:rsidR="00CE4E90">
        <w:t xml:space="preserve">, incomplete 2 datasets for </w:t>
      </w:r>
      <w:r w:rsidR="003640D5">
        <w:t xml:space="preserve">miscanthus-based isolation material and wood-based </w:t>
      </w:r>
      <w:r w:rsidR="00D26F20">
        <w:t>lyocell</w:t>
      </w:r>
      <w:r w:rsidR="003640D5">
        <w:t xml:space="preserve"> and viscose production</w:t>
      </w:r>
    </w:p>
    <w:p w14:paraId="669ABBB6" w14:textId="77777777" w:rsidR="003640D5" w:rsidRDefault="003640D5" w:rsidP="003640D5">
      <w:pPr>
        <w:spacing w:after="120" w:line="276" w:lineRule="auto"/>
        <w:jc w:val="both"/>
      </w:pPr>
    </w:p>
    <w:p w14:paraId="0F76627C" w14:textId="77777777" w:rsidR="003640D5" w:rsidRDefault="003640D5" w:rsidP="003640D5">
      <w:pPr>
        <w:spacing w:after="120" w:line="276" w:lineRule="auto"/>
        <w:jc w:val="both"/>
      </w:pPr>
      <w:r>
        <w:t>Remains to be done</w:t>
      </w:r>
    </w:p>
    <w:p w14:paraId="234B0A2A" w14:textId="753A449B" w:rsidR="001F68AD" w:rsidRPr="00EB08D5" w:rsidRDefault="003640D5" w:rsidP="00525C65">
      <w:pPr>
        <w:pStyle w:val="ListParagraph"/>
        <w:numPr>
          <w:ilvl w:val="0"/>
          <w:numId w:val="16"/>
        </w:numPr>
        <w:spacing w:after="120" w:line="276" w:lineRule="auto"/>
        <w:jc w:val="both"/>
      </w:pPr>
      <w:r>
        <w:t xml:space="preserve">Build a WUR-wide database for </w:t>
      </w:r>
      <w:r w:rsidR="00160846">
        <w:t>inventory data for biobased building materials and textile applications</w:t>
      </w:r>
      <w:r w:rsidR="00802D65">
        <w:t xml:space="preserve"> </w:t>
      </w:r>
    </w:p>
    <w:p w14:paraId="26C9F1BC" w14:textId="3809D54C" w:rsidR="00492891" w:rsidRDefault="009F5D15" w:rsidP="00492891">
      <w:pPr>
        <w:pStyle w:val="Heading2"/>
        <w:rPr>
          <w:color w:val="004A6F"/>
        </w:rPr>
      </w:pPr>
      <w:r>
        <w:rPr>
          <w:color w:val="004A6F"/>
        </w:rPr>
        <w:t>Potential and next steps</w:t>
      </w:r>
    </w:p>
    <w:p w14:paraId="7907F58F" w14:textId="77777777" w:rsidR="00571977" w:rsidRDefault="00571977" w:rsidP="00571977">
      <w:pPr>
        <w:spacing w:after="120" w:line="276" w:lineRule="auto"/>
        <w:jc w:val="both"/>
      </w:pPr>
      <w:r>
        <w:t xml:space="preserve">Biomass plays a fundamental role in decarbonization strategies that seek to mitigate the short and long-term effects of climate change. For biobased materials various biobased and renewable feedstocks are applicable. Therefore, it is important to identify and consider some critical aspects that can affect the environmental sustainability of these feedstocks. </w:t>
      </w:r>
    </w:p>
    <w:p w14:paraId="7C062C5D" w14:textId="41645E25" w:rsidR="00F96C81" w:rsidRDefault="00571977" w:rsidP="00571977">
      <w:pPr>
        <w:spacing w:after="120" w:line="276" w:lineRule="auto"/>
        <w:jc w:val="both"/>
      </w:pPr>
      <w:r>
        <w:t>LCA results are therefore essential to supports the material transition to renewable materials. A logical next step would be to further develop the case-studies and to add other cases with which we could fill the WUR-wide LCA database of novel renewable/biobased materials.</w:t>
      </w:r>
    </w:p>
    <w:p w14:paraId="66D7AB6A" w14:textId="66D41DA3" w:rsidR="005D728A" w:rsidRDefault="00FB2EFD" w:rsidP="00F96C81">
      <w:pPr>
        <w:pStyle w:val="Heading2"/>
      </w:pPr>
      <w:r>
        <w:rPr>
          <w:color w:val="004A6F"/>
        </w:rPr>
        <w:t>Innovation readiness</w:t>
      </w:r>
    </w:p>
    <w:p w14:paraId="70CC64F1" w14:textId="2742E52B" w:rsidR="002649E2" w:rsidRDefault="002649E2" w:rsidP="00492891">
      <w:pPr>
        <w:spacing w:after="120" w:line="276" w:lineRule="auto"/>
        <w:jc w:val="both"/>
      </w:pPr>
      <w:r>
        <w:t>The project has resulted in a excel template, decision tree and other schemes to support LCA data collection. The</w:t>
      </w:r>
      <w:r w:rsidR="00145625">
        <w:t xml:space="preserve">se </w:t>
      </w:r>
      <w:r w:rsidR="00C72073">
        <w:t xml:space="preserve">tools </w:t>
      </w:r>
      <w:r w:rsidR="002B540A">
        <w:t xml:space="preserve">have been tested in two cases (miscanthus and viscose/lyocell). Therefore, the </w:t>
      </w:r>
      <w:r w:rsidR="003425EA">
        <w:t xml:space="preserve">project has a readiness </w:t>
      </w:r>
      <w:r w:rsidR="009351EB">
        <w:t>score</w:t>
      </w:r>
      <w:r w:rsidR="003425EA">
        <w:t xml:space="preserve"> of 5</w:t>
      </w:r>
      <w:r w:rsidR="000C4E37">
        <w:t xml:space="preserve"> (Table 1)</w:t>
      </w:r>
      <w:r w:rsidR="003425EA">
        <w:t xml:space="preserve">. </w:t>
      </w:r>
      <w:r w:rsidR="00FF5099">
        <w:t xml:space="preserve">The next step would be to further apply the </w:t>
      </w:r>
      <w:r w:rsidR="00A85B77">
        <w:t>tool in more cases and roll out the tool at a WUR-level</w:t>
      </w:r>
      <w:r w:rsidR="00DC1F38">
        <w:t xml:space="preserve"> (</w:t>
      </w:r>
      <w:r w:rsidR="009351EB">
        <w:t xml:space="preserve">score 6). </w:t>
      </w:r>
    </w:p>
    <w:p w14:paraId="579276F6" w14:textId="77777777" w:rsidR="002649E2" w:rsidRDefault="002649E2" w:rsidP="00492891">
      <w:pPr>
        <w:spacing w:after="120" w:line="276" w:lineRule="auto"/>
        <w:jc w:val="both"/>
      </w:pPr>
    </w:p>
    <w:p w14:paraId="19B561AE" w14:textId="66A2AA5F" w:rsidR="00745E4B" w:rsidRDefault="00745E4B" w:rsidP="00492891">
      <w:pPr>
        <w:spacing w:after="120" w:line="276" w:lineRule="auto"/>
        <w:jc w:val="both"/>
      </w:pPr>
    </w:p>
    <w:p w14:paraId="2F98B9DC" w14:textId="111EEB0A" w:rsidR="005D728A" w:rsidRPr="00EB08D5" w:rsidRDefault="005D728A" w:rsidP="00492891">
      <w:pPr>
        <w:spacing w:after="120" w:line="276" w:lineRule="auto"/>
        <w:jc w:val="both"/>
      </w:pPr>
      <w:r w:rsidRPr="00900BD3">
        <w:rPr>
          <w:rFonts w:eastAsia="Verdana" w:cs="Verdana"/>
          <w:iCs/>
          <w:noProof/>
          <w:sz w:val="16"/>
          <w:szCs w:val="16"/>
        </w:rPr>
        <w:lastRenderedPageBreak/>
        <w:drawing>
          <wp:inline distT="0" distB="0" distL="0" distR="0" wp14:anchorId="6A2BA85C" wp14:editId="20CC4BBD">
            <wp:extent cx="5731510" cy="3071192"/>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071192"/>
                    </a:xfrm>
                    <a:prstGeom prst="rect">
                      <a:avLst/>
                    </a:prstGeom>
                  </pic:spPr>
                </pic:pic>
              </a:graphicData>
            </a:graphic>
          </wp:inline>
        </w:drawing>
      </w:r>
    </w:p>
    <w:p w14:paraId="6BC2E348" w14:textId="47E1132F" w:rsidR="00992C05" w:rsidRPr="00232380" w:rsidRDefault="00806CAA" w:rsidP="00232380">
      <w:r w:rsidRPr="00806CAA">
        <w:t xml:space="preserve">Table 1: Innovation readiness levels as distinguished by </w:t>
      </w:r>
      <w:proofErr w:type="spellStart"/>
      <w:r w:rsidRPr="00806CAA">
        <w:t>Sartas</w:t>
      </w:r>
      <w:proofErr w:type="spellEnd"/>
      <w:r w:rsidRPr="00806CAA">
        <w:t xml:space="preserve"> et al, 2020.</w:t>
      </w:r>
    </w:p>
    <w:p w14:paraId="33BE01DA" w14:textId="01DF3A0E" w:rsidR="00EB3954" w:rsidRDefault="00DF1CBB" w:rsidP="000669ED">
      <w:pPr>
        <w:pStyle w:val="Heading1"/>
        <w:rPr>
          <w:color w:val="004A6F"/>
        </w:rPr>
      </w:pPr>
      <w:r>
        <w:rPr>
          <w:color w:val="004A6F"/>
        </w:rPr>
        <w:t xml:space="preserve">3. </w:t>
      </w:r>
      <w:r w:rsidR="00EB3954" w:rsidRPr="002216A3">
        <w:rPr>
          <w:color w:val="004A6F"/>
        </w:rPr>
        <w:t xml:space="preserve">Learning </w:t>
      </w:r>
      <w:r w:rsidR="000669ED" w:rsidRPr="002216A3">
        <w:rPr>
          <w:color w:val="004A6F"/>
        </w:rPr>
        <w:t>Journey</w:t>
      </w:r>
      <w:r w:rsidR="00F74AF6">
        <w:rPr>
          <w:color w:val="004A6F"/>
        </w:rPr>
        <w:t xml:space="preserve"> (max</w:t>
      </w:r>
      <w:r w:rsidR="009F1356">
        <w:rPr>
          <w:color w:val="004A6F"/>
        </w:rPr>
        <w:t xml:space="preserve"> </w:t>
      </w:r>
      <w:r w:rsidR="003179AC">
        <w:rPr>
          <w:color w:val="004A6F"/>
        </w:rPr>
        <w:t>3</w:t>
      </w:r>
      <w:r w:rsidR="009F1356">
        <w:rPr>
          <w:color w:val="004A6F"/>
        </w:rPr>
        <w:t>00 words)</w:t>
      </w:r>
    </w:p>
    <w:p w14:paraId="323822EF" w14:textId="77777777" w:rsidR="00D6131A" w:rsidRDefault="00D6131A" w:rsidP="009F1356"/>
    <w:p w14:paraId="5AD7AA2B" w14:textId="770774AD" w:rsidR="0075373D" w:rsidRDefault="00985489" w:rsidP="009F1356">
      <w:r>
        <w:t xml:space="preserve">1. </w:t>
      </w:r>
      <w:r w:rsidR="002F0325">
        <w:t xml:space="preserve">Did your </w:t>
      </w:r>
      <w:r w:rsidR="009F5B11">
        <w:t xml:space="preserve">Wildcard </w:t>
      </w:r>
      <w:r w:rsidR="002F0325">
        <w:t xml:space="preserve">project involve </w:t>
      </w:r>
      <w:r w:rsidR="00460411">
        <w:t xml:space="preserve">new </w:t>
      </w:r>
      <w:r w:rsidR="002F0325">
        <w:t xml:space="preserve">collaboration with </w:t>
      </w:r>
      <w:r w:rsidR="00D36DAA">
        <w:t>disciplines</w:t>
      </w:r>
      <w:r w:rsidR="009F5B11">
        <w:t xml:space="preserve"> or people?</w:t>
      </w:r>
      <w:r>
        <w:t xml:space="preserve"> </w:t>
      </w:r>
      <w:r w:rsidR="00B4739C">
        <w:t>If so, briefly explain what was new</w:t>
      </w:r>
      <w:r w:rsidR="00DF67FB">
        <w:t>.</w:t>
      </w:r>
    </w:p>
    <w:p w14:paraId="480FE76B" w14:textId="4B472784" w:rsidR="00CE5322" w:rsidRPr="00B7125D" w:rsidRDefault="00CE5322" w:rsidP="00B7125D">
      <w:pPr>
        <w:shd w:val="clear" w:color="auto" w:fill="FFFFFF" w:themeFill="background1"/>
        <w:jc w:val="both"/>
        <w:rPr>
          <w:rFonts w:cstheme="minorHAnsi"/>
        </w:rPr>
      </w:pPr>
      <w:r w:rsidRPr="00B7125D">
        <w:rPr>
          <w:rFonts w:cstheme="minorHAnsi"/>
        </w:rPr>
        <w:t>This wild card project was an opportunity to start a collaboration between WFBR and WU-ORL researchers</w:t>
      </w:r>
      <w:r w:rsidR="004528C2" w:rsidRPr="00B7125D">
        <w:rPr>
          <w:rFonts w:cstheme="minorHAnsi"/>
        </w:rPr>
        <w:t xml:space="preserve"> </w:t>
      </w:r>
      <w:r w:rsidR="0044070F" w:rsidRPr="00B7125D">
        <w:rPr>
          <w:rFonts w:cstheme="minorHAnsi"/>
        </w:rPr>
        <w:t>which</w:t>
      </w:r>
      <w:r w:rsidR="004F16FD" w:rsidRPr="00B7125D">
        <w:rPr>
          <w:rFonts w:cstheme="minorHAnsi"/>
        </w:rPr>
        <w:t xml:space="preserve"> have a </w:t>
      </w:r>
      <w:r w:rsidRPr="00B7125D">
        <w:rPr>
          <w:rFonts w:cstheme="minorHAnsi"/>
        </w:rPr>
        <w:t>common interest on LCA of bio-based products (textiles, building materials, plastics).</w:t>
      </w:r>
      <w:r w:rsidR="004F16FD" w:rsidRPr="00B7125D">
        <w:rPr>
          <w:rFonts w:cstheme="minorHAnsi"/>
        </w:rPr>
        <w:t xml:space="preserve"> This collaboration</w:t>
      </w:r>
      <w:r w:rsidR="00AB1111" w:rsidRPr="00B7125D">
        <w:rPr>
          <w:rFonts w:cstheme="minorHAnsi"/>
        </w:rPr>
        <w:t xml:space="preserve"> aimed to</w:t>
      </w:r>
      <w:r w:rsidR="004F16FD" w:rsidRPr="00B7125D">
        <w:rPr>
          <w:rFonts w:cstheme="minorHAnsi"/>
        </w:rPr>
        <w:t xml:space="preserve"> </w:t>
      </w:r>
      <w:r w:rsidR="00AB1111" w:rsidRPr="00B7125D">
        <w:rPr>
          <w:rFonts w:cstheme="minorHAnsi"/>
        </w:rPr>
        <w:t>creat</w:t>
      </w:r>
      <w:r w:rsidR="002D2C7B" w:rsidRPr="00B7125D">
        <w:rPr>
          <w:rFonts w:cstheme="minorHAnsi"/>
        </w:rPr>
        <w:t>e</w:t>
      </w:r>
      <w:r w:rsidR="00AB1111" w:rsidRPr="00B7125D">
        <w:rPr>
          <w:rFonts w:cstheme="minorHAnsi"/>
        </w:rPr>
        <w:t xml:space="preserve"> new ways of collaboration amongst the members of the team,</w:t>
      </w:r>
      <w:r w:rsidR="00BA1A8D" w:rsidRPr="00B7125D">
        <w:rPr>
          <w:rFonts w:cstheme="minorHAnsi"/>
        </w:rPr>
        <w:t xml:space="preserve"> integrate common knowledge,</w:t>
      </w:r>
      <w:r w:rsidR="00AB1111" w:rsidRPr="00B7125D">
        <w:rPr>
          <w:rFonts w:cstheme="minorHAnsi"/>
        </w:rPr>
        <w:t xml:space="preserve"> increas</w:t>
      </w:r>
      <w:r w:rsidR="0044070F" w:rsidRPr="00B7125D">
        <w:rPr>
          <w:rFonts w:cstheme="minorHAnsi"/>
        </w:rPr>
        <w:t xml:space="preserve">e networking </w:t>
      </w:r>
      <w:r w:rsidR="00AB1111" w:rsidRPr="00B7125D">
        <w:rPr>
          <w:rFonts w:cstheme="minorHAnsi"/>
        </w:rPr>
        <w:t>and increasing retention</w:t>
      </w:r>
      <w:r w:rsidR="0044070F" w:rsidRPr="00B7125D">
        <w:rPr>
          <w:rFonts w:cstheme="minorHAnsi"/>
        </w:rPr>
        <w:t xml:space="preserve"> on data concerning biobased products</w:t>
      </w:r>
      <w:r w:rsidR="00AB1111" w:rsidRPr="00B7125D">
        <w:rPr>
          <w:rFonts w:cstheme="minorHAnsi"/>
        </w:rPr>
        <w:t>.</w:t>
      </w:r>
      <w:r w:rsidR="002D2C7B" w:rsidRPr="00B7125D">
        <w:rPr>
          <w:rFonts w:cstheme="minorHAnsi"/>
        </w:rPr>
        <w:t xml:space="preserve"> </w:t>
      </w:r>
    </w:p>
    <w:p w14:paraId="099CF909" w14:textId="77777777" w:rsidR="007567D2" w:rsidRPr="00B7125D" w:rsidRDefault="007567D2" w:rsidP="00B7125D">
      <w:pPr>
        <w:shd w:val="clear" w:color="auto" w:fill="FFFFFF" w:themeFill="background1"/>
        <w:jc w:val="both"/>
        <w:rPr>
          <w:rFonts w:cstheme="minorHAnsi"/>
        </w:rPr>
      </w:pPr>
    </w:p>
    <w:p w14:paraId="489DC8B4" w14:textId="03F7B874" w:rsidR="001B0279" w:rsidRPr="00B7125D" w:rsidRDefault="001B0279" w:rsidP="00B7125D">
      <w:pPr>
        <w:pStyle w:val="paragraph"/>
        <w:shd w:val="clear" w:color="auto" w:fill="FFFFFF" w:themeFill="background1"/>
        <w:spacing w:before="0" w:beforeAutospacing="0" w:after="0" w:afterAutospacing="0"/>
        <w:jc w:val="both"/>
        <w:textAlignment w:val="baseline"/>
        <w:rPr>
          <w:rFonts w:asciiTheme="minorHAnsi" w:hAnsiTheme="minorHAnsi" w:cstheme="minorHAnsi"/>
        </w:rPr>
      </w:pPr>
      <w:r w:rsidRPr="00B7125D">
        <w:rPr>
          <w:rStyle w:val="normaltextrun"/>
          <w:rFonts w:asciiTheme="minorHAnsi" w:hAnsiTheme="minorHAnsi" w:cstheme="minorHAnsi"/>
        </w:rPr>
        <w:t>We started our project with a Project Start Up to create commitment in the team and allow team members to review and create consensus and ownership on the project’s goals. In order to have a general overview of the current way we are individually working, each researcher provided a summary how are we doing the data collection (sharing our approach, templates) for the different type of analysis</w:t>
      </w:r>
      <w:r w:rsidRPr="00B7125D">
        <w:rPr>
          <w:rFonts w:asciiTheme="minorHAnsi" w:hAnsiTheme="minorHAnsi" w:cstheme="minorHAnsi"/>
        </w:rPr>
        <w:t xml:space="preserve">. </w:t>
      </w:r>
      <w:r w:rsidRPr="00B7125D">
        <w:rPr>
          <w:rStyle w:val="normaltextrun"/>
          <w:rFonts w:asciiTheme="minorHAnsi" w:hAnsiTheme="minorHAnsi" w:cstheme="minorHAnsi"/>
        </w:rPr>
        <w:t>This was the started point to identify good practices, areas of improvement and to open a discussion towards a new common WUR methodology for data collection</w:t>
      </w:r>
      <w:r w:rsidR="00152C62" w:rsidRPr="00B7125D">
        <w:rPr>
          <w:rStyle w:val="normaltextrun"/>
          <w:rFonts w:asciiTheme="minorHAnsi" w:hAnsiTheme="minorHAnsi" w:cstheme="minorHAnsi"/>
        </w:rPr>
        <w:t>, which was extended during seven working sessions</w:t>
      </w:r>
      <w:r w:rsidR="00022743" w:rsidRPr="00B7125D">
        <w:rPr>
          <w:rStyle w:val="normaltextrun"/>
          <w:rFonts w:asciiTheme="minorHAnsi" w:hAnsiTheme="minorHAnsi" w:cstheme="minorHAnsi"/>
        </w:rPr>
        <w:t xml:space="preserve">. </w:t>
      </w:r>
      <w:r w:rsidRPr="00B7125D">
        <w:rPr>
          <w:rStyle w:val="normaltextrun"/>
          <w:rFonts w:asciiTheme="minorHAnsi" w:hAnsiTheme="minorHAnsi" w:cstheme="minorHAnsi"/>
        </w:rPr>
        <w:t>We also started an inventory of LCA experts at WU-WR.</w:t>
      </w:r>
    </w:p>
    <w:p w14:paraId="1D1E21E0" w14:textId="68298651" w:rsidR="001B0279" w:rsidRPr="007567D2" w:rsidRDefault="001B0279" w:rsidP="001B0279">
      <w:pPr>
        <w:jc w:val="both"/>
        <w:rPr>
          <w:lang w:val="en-GB"/>
        </w:rPr>
      </w:pPr>
    </w:p>
    <w:p w14:paraId="6611CF3E" w14:textId="77777777" w:rsidR="009F5B11" w:rsidRDefault="009F5B11" w:rsidP="009F1356"/>
    <w:p w14:paraId="29E1B6FF" w14:textId="5424CCC2" w:rsidR="00041F1E" w:rsidRDefault="00DF67FB" w:rsidP="00041F1E">
      <w:r>
        <w:t xml:space="preserve">2. </w:t>
      </w:r>
      <w:r w:rsidR="00131E72">
        <w:t xml:space="preserve">If </w:t>
      </w:r>
      <w:r>
        <w:t>applicable</w:t>
      </w:r>
      <w:r w:rsidR="0093033A">
        <w:t xml:space="preserve">, did the new collaboration </w:t>
      </w:r>
      <w:r w:rsidR="00833559">
        <w:t>alter</w:t>
      </w:r>
      <w:r w:rsidR="001E02DE">
        <w:t xml:space="preserve"> your </w:t>
      </w:r>
      <w:r w:rsidR="00985489">
        <w:t xml:space="preserve">original </w:t>
      </w:r>
      <w:r w:rsidR="001E02DE">
        <w:t>thinking</w:t>
      </w:r>
      <w:r w:rsidR="00951EF9">
        <w:t xml:space="preserve"> about </w:t>
      </w:r>
      <w:r w:rsidR="00985489">
        <w:t xml:space="preserve">the topic? </w:t>
      </w:r>
      <w:r w:rsidR="00951EF9">
        <w:t xml:space="preserve"> </w:t>
      </w:r>
      <w:r w:rsidR="00BA356B">
        <w:t>Did it change research directions</w:t>
      </w:r>
      <w:r w:rsidR="000A26C2">
        <w:t xml:space="preserve"> or courses of action</w:t>
      </w:r>
      <w:r w:rsidR="00BA356B">
        <w:t xml:space="preserve">? </w:t>
      </w:r>
      <w:r w:rsidR="00924B57">
        <w:t>If so, briefly characterize how.</w:t>
      </w:r>
    </w:p>
    <w:p w14:paraId="2DDE3C19" w14:textId="454505EC" w:rsidR="00534812" w:rsidRPr="003202FB" w:rsidRDefault="0067538A" w:rsidP="003202FB">
      <w:pPr>
        <w:jc w:val="both"/>
        <w:rPr>
          <w:highlight w:val="lightGray"/>
        </w:rPr>
      </w:pPr>
      <w:r w:rsidRPr="00AA10A1">
        <w:t>No</w:t>
      </w:r>
    </w:p>
    <w:p w14:paraId="7E739DF5" w14:textId="77777777" w:rsidR="00920C9F" w:rsidRDefault="00920C9F" w:rsidP="00041F1E"/>
    <w:p w14:paraId="3FCFEC12" w14:textId="464A8DB5" w:rsidR="00534812" w:rsidRDefault="00534812" w:rsidP="00041F1E">
      <w:r>
        <w:t xml:space="preserve">3. </w:t>
      </w:r>
      <w:r w:rsidR="005771DD">
        <w:t>Did interactions during community days and</w:t>
      </w:r>
      <w:r w:rsidR="00BA281A">
        <w:t xml:space="preserve">/or meetings organized by the investment theme alter your original thinking about the topic?  Did </w:t>
      </w:r>
      <w:r w:rsidR="00FF7B2D">
        <w:t>such interactions</w:t>
      </w:r>
      <w:r w:rsidR="00BA281A">
        <w:t xml:space="preserve"> change research directions</w:t>
      </w:r>
      <w:r w:rsidR="000A26C2">
        <w:t xml:space="preserve"> or courses of action</w:t>
      </w:r>
      <w:r w:rsidR="00BA281A">
        <w:t>? If so, briefly characterize how.</w:t>
      </w:r>
    </w:p>
    <w:p w14:paraId="674ED823" w14:textId="77777777" w:rsidR="00840D2D" w:rsidRDefault="00840D2D" w:rsidP="00041F1E"/>
    <w:p w14:paraId="4F18243C" w14:textId="4246F301" w:rsidR="00E461A7" w:rsidRPr="009E29C0" w:rsidRDefault="00920C9F" w:rsidP="003202FB">
      <w:pPr>
        <w:jc w:val="both"/>
      </w:pPr>
      <w:r w:rsidRPr="009E29C0">
        <w:lastRenderedPageBreak/>
        <w:t>The interaction</w:t>
      </w:r>
      <w:r w:rsidR="00490908" w:rsidRPr="009E29C0">
        <w:t xml:space="preserve"> with other </w:t>
      </w:r>
      <w:r w:rsidR="000D1868" w:rsidRPr="009E29C0">
        <w:t>projects during</w:t>
      </w:r>
      <w:r w:rsidRPr="009E29C0">
        <w:t xml:space="preserve"> the comm</w:t>
      </w:r>
      <w:r w:rsidR="001757A5" w:rsidRPr="009E29C0">
        <w:t>unity</w:t>
      </w:r>
      <w:r w:rsidRPr="009E29C0">
        <w:t xml:space="preserve"> days </w:t>
      </w:r>
      <w:r w:rsidR="001757A5" w:rsidRPr="009E29C0">
        <w:t>corroborate</w:t>
      </w:r>
      <w:r w:rsidR="00840D2D" w:rsidRPr="009E29C0">
        <w:t>d</w:t>
      </w:r>
      <w:r w:rsidR="001757A5" w:rsidRPr="009E29C0">
        <w:t xml:space="preserve"> the importance </w:t>
      </w:r>
      <w:r w:rsidR="00604978" w:rsidRPr="009E29C0">
        <w:t xml:space="preserve">of the work </w:t>
      </w:r>
      <w:r w:rsidR="00490908" w:rsidRPr="009E29C0">
        <w:t>we are</w:t>
      </w:r>
      <w:r w:rsidR="00604978" w:rsidRPr="009E29C0">
        <w:t xml:space="preserve"> develop</w:t>
      </w:r>
      <w:r w:rsidR="00490908" w:rsidRPr="009E29C0">
        <w:t>ing</w:t>
      </w:r>
      <w:r w:rsidR="00604978" w:rsidRPr="009E29C0">
        <w:t xml:space="preserve"> in this wildcard. </w:t>
      </w:r>
      <w:r w:rsidR="00CD2ADF" w:rsidRPr="009E29C0">
        <w:t>S</w:t>
      </w:r>
      <w:r w:rsidR="002238C3" w:rsidRPr="009E29C0">
        <w:t xml:space="preserve">ome examples from other </w:t>
      </w:r>
      <w:r w:rsidR="00C57A1E" w:rsidRPr="009E29C0">
        <w:t>wildcard</w:t>
      </w:r>
      <w:r w:rsidR="002238C3" w:rsidRPr="009E29C0">
        <w:t xml:space="preserve">s </w:t>
      </w:r>
      <w:r w:rsidR="00CD2ADF" w:rsidRPr="009E29C0">
        <w:t xml:space="preserve">in this program </w:t>
      </w:r>
      <w:r w:rsidR="00D10B04" w:rsidRPr="009E29C0">
        <w:t>for which a LCA will be valuable</w:t>
      </w:r>
      <w:r w:rsidR="00CD2ADF" w:rsidRPr="009E29C0">
        <w:t xml:space="preserve"> </w:t>
      </w:r>
      <w:r w:rsidR="002238C3" w:rsidRPr="009E29C0">
        <w:t>are:</w:t>
      </w:r>
      <w:r w:rsidR="00C57A1E" w:rsidRPr="009E29C0">
        <w:t xml:space="preserve"> </w:t>
      </w:r>
      <w:r w:rsidR="007F4B69" w:rsidRPr="009E29C0">
        <w:t xml:space="preserve"> </w:t>
      </w:r>
      <w:r w:rsidR="000D1868" w:rsidRPr="009E29C0">
        <w:t xml:space="preserve">use </w:t>
      </w:r>
      <w:r w:rsidR="0084383E" w:rsidRPr="009E29C0">
        <w:t>p</w:t>
      </w:r>
      <w:r w:rsidR="005424EF" w:rsidRPr="009E29C0">
        <w:t xml:space="preserve">ineapple leaves for high quality </w:t>
      </w:r>
      <w:r w:rsidR="0084383E" w:rsidRPr="009E29C0">
        <w:t>fiber</w:t>
      </w:r>
      <w:r w:rsidR="005424EF" w:rsidRPr="009E29C0">
        <w:t xml:space="preserve"> and other biobased applications</w:t>
      </w:r>
      <w:r w:rsidR="007F4B69" w:rsidRPr="009E29C0">
        <w:t>,</w:t>
      </w:r>
      <w:r w:rsidR="00AD11C9" w:rsidRPr="009E29C0">
        <w:t xml:space="preserve"> </w:t>
      </w:r>
      <w:r w:rsidR="000D1868" w:rsidRPr="009E29C0">
        <w:t xml:space="preserve">use of </w:t>
      </w:r>
      <w:r w:rsidR="00AD11C9" w:rsidRPr="009E29C0">
        <w:t>seaweed for renewable building materials,</w:t>
      </w:r>
      <w:r w:rsidR="009D7146" w:rsidRPr="009E29C0">
        <w:t xml:space="preserve"> </w:t>
      </w:r>
      <w:r w:rsidR="005317F6" w:rsidRPr="009E29C0">
        <w:t xml:space="preserve">developing </w:t>
      </w:r>
      <w:r w:rsidR="009D7146" w:rsidRPr="009E29C0">
        <w:t>new dyes and additives for fossil-free textile chains,</w:t>
      </w:r>
      <w:r w:rsidR="005317F6" w:rsidRPr="009E29C0">
        <w:t xml:space="preserve"> used of</w:t>
      </w:r>
      <w:r w:rsidR="00AD11C9" w:rsidRPr="009E29C0">
        <w:t xml:space="preserve"> </w:t>
      </w:r>
      <w:r w:rsidR="00C57A1E" w:rsidRPr="009E29C0">
        <w:t>microalgae as SLA 3D printing material</w:t>
      </w:r>
      <w:r w:rsidR="00354F94" w:rsidRPr="009E29C0">
        <w:t xml:space="preserve">. </w:t>
      </w:r>
    </w:p>
    <w:p w14:paraId="71E799C3" w14:textId="77777777" w:rsidR="00571977" w:rsidRDefault="00571977" w:rsidP="00571977"/>
    <w:p w14:paraId="435CE035" w14:textId="733073FD" w:rsidR="00571977" w:rsidRDefault="00571977" w:rsidP="00571977">
      <w:r>
        <w:t>4. Did you meet any challenges during implementation of your wildcard project? If so, what kind of challenges where these?</w:t>
      </w:r>
    </w:p>
    <w:p w14:paraId="45327BEB" w14:textId="2D035204" w:rsidR="00571977" w:rsidRPr="00184853" w:rsidRDefault="00571977" w:rsidP="00571977">
      <w:pPr>
        <w:jc w:val="both"/>
      </w:pPr>
      <w:r w:rsidRPr="009E29C0">
        <w:t xml:space="preserve">In the case of new biobased materials, the main challenge is often how to generate new data for the product and process because representative data do not exist or cannot be estimated from existing sources. Generation of new data takes time and required close contact with people with appropriate expertise (e.g., competent organizations or researcher using appropriate and censused estimations and assumptions).  Lack of clear and high-quality data for the selected processes was a challenge. We still </w:t>
      </w:r>
      <w:r w:rsidRPr="00571977">
        <w:t>need</w:t>
      </w:r>
      <w:r w:rsidRPr="009E29C0">
        <w:t xml:space="preserve"> to have more time to contact experts on the selected cases to discuss the specific data issues.</w:t>
      </w:r>
    </w:p>
    <w:p w14:paraId="133FA26C" w14:textId="77777777" w:rsidR="00571977" w:rsidRPr="00AE6373" w:rsidRDefault="00571977" w:rsidP="00571977">
      <w:pPr>
        <w:jc w:val="both"/>
        <w:rPr>
          <w:highlight w:val="lightGray"/>
        </w:rPr>
      </w:pPr>
    </w:p>
    <w:p w14:paraId="4D2C0A66" w14:textId="1262DC35" w:rsidR="00571977" w:rsidRPr="009E29C0" w:rsidRDefault="00571977" w:rsidP="00571977">
      <w:r>
        <w:t xml:space="preserve">5. If applicable, how were these challenges eventually addressed? Did activities organized by the investment theme contribute to overcoming challenges? If so, </w:t>
      </w:r>
      <w:r w:rsidRPr="009E29C0">
        <w:t>briefly indicate how.</w:t>
      </w:r>
    </w:p>
    <w:p w14:paraId="7EB96EA0" w14:textId="0CCA0F18" w:rsidR="00571977" w:rsidRPr="009E29C0" w:rsidRDefault="00571977" w:rsidP="00571977">
      <w:pPr>
        <w:jc w:val="both"/>
      </w:pPr>
      <w:r w:rsidRPr="009E29C0">
        <w:t>We would like to address the challenges mentioned in previous questions in a follow-up project in which we will focus on the verification and detailed analysis of data collected for the 2 selected biobased materials, extend the database for other novel biobased materials and to get in touch with experts to get a recommendation and judgment on the quality of the collected data.</w:t>
      </w:r>
    </w:p>
    <w:p w14:paraId="0378ECAF" w14:textId="77777777" w:rsidR="003A2AB5" w:rsidRDefault="003A2AB5" w:rsidP="00041F1E"/>
    <w:p w14:paraId="42E1091F" w14:textId="77777777" w:rsidR="000B2606" w:rsidRDefault="00513D24" w:rsidP="00041F1E">
      <w:r>
        <w:t>6. Has your involvement in the investment theme resulted in any</w:t>
      </w:r>
      <w:r w:rsidR="002B1A2C">
        <w:t xml:space="preserve"> new </w:t>
      </w:r>
      <w:r>
        <w:t>initiatives or spin-offs</w:t>
      </w:r>
      <w:r w:rsidR="002B1A2C">
        <w:t xml:space="preserve"> that would probably not have emerged</w:t>
      </w:r>
      <w:r w:rsidR="003876D4">
        <w:t xml:space="preserve"> if you had not participated</w:t>
      </w:r>
      <w:r w:rsidR="00C1302C">
        <w:t xml:space="preserve">? </w:t>
      </w:r>
      <w:r w:rsidR="00C135DA">
        <w:t>If so, briefly indicate</w:t>
      </w:r>
      <w:r w:rsidR="000B2606">
        <w:t xml:space="preserve"> how these new initiatives came about.</w:t>
      </w:r>
    </w:p>
    <w:p w14:paraId="672AA4A6" w14:textId="135A27C8" w:rsidR="000B2606" w:rsidRDefault="008F634F" w:rsidP="00041F1E">
      <w:r w:rsidRPr="009E29C0">
        <w:t xml:space="preserve">We want to continue with this initiative </w:t>
      </w:r>
      <w:r w:rsidR="00BC3E65" w:rsidRPr="009E29C0">
        <w:t xml:space="preserve">by refining this methodology and </w:t>
      </w:r>
      <w:r w:rsidR="00183914" w:rsidRPr="009E29C0">
        <w:t>share it with other parties interested</w:t>
      </w:r>
      <w:r w:rsidR="00AA3847" w:rsidRPr="009E29C0">
        <w:t>.</w:t>
      </w:r>
    </w:p>
    <w:p w14:paraId="5CC4FC7B" w14:textId="77777777" w:rsidR="00041F1E" w:rsidRDefault="00041F1E" w:rsidP="00041F1E"/>
    <w:p w14:paraId="7D56F3A5" w14:textId="77777777" w:rsidR="00EC2ABB" w:rsidRDefault="00EC2ABB">
      <w:pPr>
        <w:rPr>
          <w:rFonts w:asciiTheme="majorHAnsi" w:eastAsiaTheme="majorEastAsia" w:hAnsiTheme="majorHAnsi" w:cstheme="majorBidi"/>
          <w:color w:val="004A6F"/>
          <w:sz w:val="32"/>
          <w:szCs w:val="32"/>
        </w:rPr>
      </w:pPr>
      <w:r>
        <w:rPr>
          <w:color w:val="004A6F"/>
        </w:rPr>
        <w:br w:type="page"/>
      </w:r>
    </w:p>
    <w:p w14:paraId="11886CE9" w14:textId="3BD1DEA3" w:rsidR="00F84A07" w:rsidRPr="002216A3" w:rsidRDefault="00257C85" w:rsidP="003A585A">
      <w:pPr>
        <w:pStyle w:val="Heading1"/>
        <w:rPr>
          <w:color w:val="004A6F"/>
        </w:rPr>
      </w:pPr>
      <w:r>
        <w:rPr>
          <w:color w:val="004A6F"/>
        </w:rPr>
        <w:lastRenderedPageBreak/>
        <w:t xml:space="preserve">4. Additional </w:t>
      </w:r>
      <w:r w:rsidR="0030107D">
        <w:rPr>
          <w:color w:val="004A6F"/>
        </w:rPr>
        <w:t>p</w:t>
      </w:r>
      <w:r w:rsidR="00B769AC">
        <w:rPr>
          <w:color w:val="004A6F"/>
        </w:rPr>
        <w:t>roject specific d</w:t>
      </w:r>
      <w:r w:rsidR="00EB3954" w:rsidRPr="002216A3">
        <w:rPr>
          <w:color w:val="004A6F"/>
        </w:rPr>
        <w:t>eliverables</w:t>
      </w:r>
    </w:p>
    <w:p w14:paraId="7F23161A" w14:textId="27328EE3" w:rsidR="00AC0F40" w:rsidRDefault="00C15916" w:rsidP="00AC0F40">
      <w:pPr>
        <w:spacing w:after="120" w:line="276" w:lineRule="auto"/>
        <w:jc w:val="both"/>
      </w:pPr>
      <w:r>
        <w:t>Copy-paste</w:t>
      </w:r>
      <w:r w:rsidR="00AC0F40">
        <w:t xml:space="preserve"> the deliverables provided in your </w:t>
      </w:r>
      <w:r w:rsidR="00EC237A">
        <w:t xml:space="preserve">submission document and explain how you </w:t>
      </w:r>
      <w:r w:rsidR="0001781E">
        <w:t xml:space="preserve">have met these deliverables. If deliverables could not be reached, please explain.   </w:t>
      </w:r>
    </w:p>
    <w:p w14:paraId="61929485" w14:textId="77777777" w:rsidR="0095514A" w:rsidRDefault="0095514A" w:rsidP="007C6640">
      <w:pPr>
        <w:jc w:val="both"/>
        <w:textAlignment w:val="baseline"/>
        <w:rPr>
          <w:rFonts w:ascii="Verdana" w:eastAsia="Times New Roman" w:hAnsi="Verdana" w:cs="Times New Roman"/>
          <w:sz w:val="20"/>
          <w:szCs w:val="20"/>
          <w:lang w:val="en-GB" w:eastAsia="en-GB"/>
        </w:rPr>
      </w:pPr>
    </w:p>
    <w:p w14:paraId="0E2BBC3B" w14:textId="298B56ED" w:rsidR="007C6640" w:rsidRPr="00A03710" w:rsidRDefault="007C6640" w:rsidP="007C6640">
      <w:pPr>
        <w:jc w:val="both"/>
        <w:textAlignment w:val="baseline"/>
        <w:rPr>
          <w:rFonts w:ascii="Verdana" w:eastAsia="Times New Roman" w:hAnsi="Verdana" w:cs="Times New Roman"/>
          <w:sz w:val="20"/>
          <w:szCs w:val="20"/>
          <w:lang w:val="en-GB" w:eastAsia="en-GB"/>
        </w:rPr>
      </w:pPr>
      <w:r w:rsidRPr="00A03710">
        <w:rPr>
          <w:rFonts w:ascii="Verdana" w:eastAsia="Times New Roman" w:hAnsi="Verdana" w:cs="Times New Roman"/>
          <w:sz w:val="20"/>
          <w:szCs w:val="20"/>
          <w:lang w:val="en-GB" w:eastAsia="en-GB"/>
        </w:rPr>
        <w:t>Deliverables </w:t>
      </w:r>
    </w:p>
    <w:p w14:paraId="3EE0DBA1" w14:textId="0EB441BA" w:rsidR="007C6640" w:rsidRPr="00A03710" w:rsidRDefault="007C6640" w:rsidP="00EF6C3C">
      <w:pPr>
        <w:numPr>
          <w:ilvl w:val="0"/>
          <w:numId w:val="18"/>
        </w:numPr>
        <w:jc w:val="both"/>
        <w:textAlignment w:val="baseline"/>
        <w:rPr>
          <w:rFonts w:ascii="Verdana" w:eastAsia="Times New Roman" w:hAnsi="Verdana" w:cs="Times New Roman"/>
          <w:sz w:val="20"/>
          <w:szCs w:val="20"/>
          <w:lang w:val="en-GB" w:eastAsia="en-GB"/>
        </w:rPr>
      </w:pPr>
      <w:r w:rsidRPr="00A03710">
        <w:rPr>
          <w:rFonts w:ascii="Verdana" w:eastAsia="Times New Roman" w:hAnsi="Verdana" w:cs="Times New Roman"/>
          <w:sz w:val="20"/>
          <w:szCs w:val="20"/>
          <w:lang w:val="en-GB" w:eastAsia="en-GB"/>
        </w:rPr>
        <w:t>Short accessible document that describes the methodological innovation project and its rationale</w:t>
      </w:r>
      <w:r w:rsidR="0095514A" w:rsidRPr="0095514A">
        <w:rPr>
          <w:rFonts w:ascii="Verdana" w:eastAsia="Times New Roman" w:hAnsi="Verdana" w:cs="Times New Roman"/>
          <w:color w:val="2F5496" w:themeColor="accent1" w:themeShade="BF"/>
          <w:sz w:val="20"/>
          <w:szCs w:val="20"/>
          <w:lang w:val="en-GB" w:eastAsia="en-GB"/>
        </w:rPr>
        <w:t xml:space="preserve"> </w:t>
      </w:r>
      <w:r w:rsidR="00693B2E" w:rsidRPr="00693B2E">
        <w:rPr>
          <w:rFonts w:ascii="Verdana" w:eastAsia="Times New Roman" w:hAnsi="Verdana" w:cs="Times New Roman"/>
          <w:color w:val="2F5496" w:themeColor="accent1" w:themeShade="BF"/>
          <w:sz w:val="20"/>
          <w:szCs w:val="20"/>
          <w:lang w:val="en-GB" w:eastAsia="en-GB"/>
        </w:rPr>
        <w:t xml:space="preserve">Reported in section </w:t>
      </w:r>
      <w:r w:rsidR="0095514A">
        <w:rPr>
          <w:rFonts w:ascii="Verdana" w:eastAsia="Times New Roman" w:hAnsi="Verdana" w:cs="Times New Roman"/>
          <w:color w:val="2F5496" w:themeColor="accent1" w:themeShade="BF"/>
          <w:sz w:val="20"/>
          <w:szCs w:val="20"/>
          <w:lang w:val="en-GB" w:eastAsia="en-GB"/>
        </w:rPr>
        <w:t>1</w:t>
      </w:r>
      <w:r w:rsidR="0095514A" w:rsidRPr="00FA73B0">
        <w:rPr>
          <w:rFonts w:ascii="Verdana" w:eastAsia="Times New Roman" w:hAnsi="Verdana" w:cs="Times New Roman"/>
          <w:color w:val="2F5496" w:themeColor="accent1" w:themeShade="BF"/>
          <w:sz w:val="20"/>
          <w:szCs w:val="20"/>
          <w:lang w:val="en-GB" w:eastAsia="en-GB"/>
        </w:rPr>
        <w:t xml:space="preserve"> </w:t>
      </w:r>
      <w:r w:rsidR="00693B2E" w:rsidRPr="00693B2E">
        <w:rPr>
          <w:rFonts w:ascii="Verdana" w:eastAsia="Times New Roman" w:hAnsi="Verdana" w:cs="Times New Roman"/>
          <w:color w:val="2F5496" w:themeColor="accent1" w:themeShade="BF"/>
          <w:sz w:val="20"/>
          <w:szCs w:val="20"/>
          <w:lang w:val="en-GB" w:eastAsia="en-GB"/>
        </w:rPr>
        <w:t xml:space="preserve">of this </w:t>
      </w:r>
      <w:r w:rsidR="0095514A" w:rsidRPr="00FA73B0">
        <w:rPr>
          <w:rFonts w:ascii="Verdana" w:eastAsia="Times New Roman" w:hAnsi="Verdana" w:cs="Times New Roman"/>
          <w:color w:val="2F5496" w:themeColor="accent1" w:themeShade="BF"/>
          <w:sz w:val="20"/>
          <w:szCs w:val="20"/>
          <w:lang w:val="en-GB" w:eastAsia="en-GB"/>
        </w:rPr>
        <w:t>document</w:t>
      </w:r>
      <w:r w:rsidR="00693B2E">
        <w:rPr>
          <w:rFonts w:ascii="Verdana" w:eastAsia="Times New Roman" w:hAnsi="Verdana" w:cs="Times New Roman"/>
          <w:sz w:val="20"/>
          <w:szCs w:val="20"/>
          <w:lang w:val="en-GB" w:eastAsia="en-GB"/>
        </w:rPr>
        <w:t>.</w:t>
      </w:r>
    </w:p>
    <w:p w14:paraId="5356922B" w14:textId="230E8094" w:rsidR="007C6640" w:rsidRPr="00A03710" w:rsidRDefault="007C6640" w:rsidP="00EF6C3C">
      <w:pPr>
        <w:numPr>
          <w:ilvl w:val="0"/>
          <w:numId w:val="18"/>
        </w:numPr>
        <w:jc w:val="both"/>
        <w:textAlignment w:val="baseline"/>
        <w:rPr>
          <w:rFonts w:ascii="Verdana" w:eastAsia="Times New Roman" w:hAnsi="Verdana" w:cs="Times New Roman"/>
          <w:sz w:val="20"/>
          <w:szCs w:val="20"/>
          <w:lang w:val="en-GB" w:eastAsia="en-GB"/>
        </w:rPr>
      </w:pPr>
      <w:r w:rsidRPr="00A03710">
        <w:rPr>
          <w:rFonts w:ascii="Verdana" w:eastAsia="Times New Roman" w:hAnsi="Verdana" w:cs="Times New Roman"/>
          <w:sz w:val="20"/>
          <w:szCs w:val="20"/>
          <w:lang w:val="en-GB" w:eastAsia="en-GB"/>
        </w:rPr>
        <w:t>Presentation at a community meeting of the investment theme</w:t>
      </w:r>
      <w:r w:rsidR="006D538B">
        <w:rPr>
          <w:rFonts w:ascii="Verdana" w:eastAsia="Times New Roman" w:hAnsi="Verdana" w:cs="Times New Roman"/>
          <w:sz w:val="20"/>
          <w:szCs w:val="20"/>
          <w:lang w:val="en-GB" w:eastAsia="en-GB"/>
        </w:rPr>
        <w:t xml:space="preserve">. </w:t>
      </w:r>
      <w:r w:rsidR="006D538B" w:rsidRPr="006D538B">
        <w:rPr>
          <w:rFonts w:ascii="Verdana" w:eastAsia="Times New Roman" w:hAnsi="Verdana" w:cs="Times New Roman"/>
          <w:color w:val="2F5496" w:themeColor="accent1" w:themeShade="BF"/>
          <w:sz w:val="20"/>
          <w:szCs w:val="20"/>
          <w:lang w:val="en-GB" w:eastAsia="en-GB"/>
        </w:rPr>
        <w:t>Done</w:t>
      </w:r>
      <w:r w:rsidR="006D538B">
        <w:rPr>
          <w:rFonts w:ascii="Verdana" w:eastAsia="Times New Roman" w:hAnsi="Verdana" w:cs="Times New Roman"/>
          <w:sz w:val="20"/>
          <w:szCs w:val="20"/>
          <w:lang w:val="en-GB" w:eastAsia="en-GB"/>
        </w:rPr>
        <w:t xml:space="preserve"> </w:t>
      </w:r>
      <w:r w:rsidRPr="00A03710">
        <w:rPr>
          <w:rFonts w:ascii="Verdana" w:eastAsia="Times New Roman" w:hAnsi="Verdana" w:cs="Times New Roman"/>
          <w:sz w:val="20"/>
          <w:szCs w:val="20"/>
          <w:lang w:val="en-GB" w:eastAsia="en-GB"/>
        </w:rPr>
        <w:t> </w:t>
      </w:r>
    </w:p>
    <w:p w14:paraId="3B325DED" w14:textId="55EB6C6E" w:rsidR="007C6640" w:rsidRPr="00A03710" w:rsidRDefault="007C6640" w:rsidP="00EF6C3C">
      <w:pPr>
        <w:numPr>
          <w:ilvl w:val="0"/>
          <w:numId w:val="18"/>
        </w:numPr>
        <w:jc w:val="both"/>
        <w:textAlignment w:val="baseline"/>
        <w:rPr>
          <w:rFonts w:ascii="Verdana" w:eastAsia="Times New Roman" w:hAnsi="Verdana" w:cs="Times New Roman"/>
          <w:sz w:val="20"/>
          <w:szCs w:val="20"/>
          <w:lang w:val="en-GB" w:eastAsia="en-GB"/>
        </w:rPr>
      </w:pPr>
      <w:r w:rsidRPr="00A03710">
        <w:rPr>
          <w:rFonts w:ascii="Verdana" w:eastAsia="Times New Roman" w:hAnsi="Verdana" w:cs="Times New Roman"/>
          <w:sz w:val="20"/>
          <w:szCs w:val="20"/>
          <w:lang w:val="en-GB" w:eastAsia="en-GB"/>
        </w:rPr>
        <w:t>Report of the results of the learning journey that describes the key lessons learned about the methodological innovation</w:t>
      </w:r>
      <w:r w:rsidR="006D538B">
        <w:rPr>
          <w:rFonts w:ascii="Verdana" w:eastAsia="Times New Roman" w:hAnsi="Verdana" w:cs="Times New Roman"/>
          <w:sz w:val="20"/>
          <w:szCs w:val="20"/>
          <w:lang w:val="en-GB" w:eastAsia="en-GB"/>
        </w:rPr>
        <w:t xml:space="preserve">. </w:t>
      </w:r>
      <w:r w:rsidR="006D538B" w:rsidRPr="00FA73B0">
        <w:rPr>
          <w:rFonts w:ascii="Verdana" w:eastAsia="Times New Roman" w:hAnsi="Verdana" w:cs="Times New Roman"/>
          <w:color w:val="2F5496" w:themeColor="accent1" w:themeShade="BF"/>
          <w:sz w:val="20"/>
          <w:szCs w:val="20"/>
          <w:lang w:val="en-GB" w:eastAsia="en-GB"/>
        </w:rPr>
        <w:t>Reported in section</w:t>
      </w:r>
      <w:r w:rsidR="00FA73B0">
        <w:rPr>
          <w:rFonts w:ascii="Verdana" w:eastAsia="Times New Roman" w:hAnsi="Verdana" w:cs="Times New Roman"/>
          <w:color w:val="2F5496" w:themeColor="accent1" w:themeShade="BF"/>
          <w:sz w:val="20"/>
          <w:szCs w:val="20"/>
          <w:lang w:val="en-GB" w:eastAsia="en-GB"/>
        </w:rPr>
        <w:t xml:space="preserve"> </w:t>
      </w:r>
      <w:r w:rsidR="006D538B" w:rsidRPr="00FA73B0">
        <w:rPr>
          <w:rFonts w:ascii="Verdana" w:eastAsia="Times New Roman" w:hAnsi="Verdana" w:cs="Times New Roman"/>
          <w:color w:val="2F5496" w:themeColor="accent1" w:themeShade="BF"/>
          <w:sz w:val="20"/>
          <w:szCs w:val="20"/>
          <w:lang w:val="en-GB" w:eastAsia="en-GB"/>
        </w:rPr>
        <w:t xml:space="preserve">3 </w:t>
      </w:r>
      <w:r w:rsidR="00FA73B0" w:rsidRPr="00FA73B0">
        <w:rPr>
          <w:rFonts w:ascii="Verdana" w:eastAsia="Times New Roman" w:hAnsi="Verdana" w:cs="Times New Roman"/>
          <w:color w:val="2F5496" w:themeColor="accent1" w:themeShade="BF"/>
          <w:sz w:val="20"/>
          <w:szCs w:val="20"/>
          <w:lang w:val="en-GB" w:eastAsia="en-GB"/>
        </w:rPr>
        <w:t>of this document</w:t>
      </w:r>
      <w:r w:rsidR="00F01AC8">
        <w:rPr>
          <w:rFonts w:ascii="Verdana" w:eastAsia="Times New Roman" w:hAnsi="Verdana" w:cs="Times New Roman"/>
          <w:color w:val="2F5496" w:themeColor="accent1" w:themeShade="BF"/>
          <w:sz w:val="20"/>
          <w:szCs w:val="20"/>
          <w:lang w:val="en-GB" w:eastAsia="en-GB"/>
        </w:rPr>
        <w:t xml:space="preserve"> ‘</w:t>
      </w:r>
      <w:r w:rsidR="00F01AC8" w:rsidRPr="00F01AC8">
        <w:rPr>
          <w:rFonts w:ascii="Verdana" w:eastAsia="Times New Roman" w:hAnsi="Verdana" w:cs="Times New Roman"/>
          <w:color w:val="2F5496" w:themeColor="accent1" w:themeShade="BF"/>
          <w:sz w:val="20"/>
          <w:szCs w:val="20"/>
          <w:lang w:val="en-GB" w:eastAsia="en-GB"/>
        </w:rPr>
        <w:t>Learning Journey</w:t>
      </w:r>
      <w:r w:rsidR="00F01AC8">
        <w:rPr>
          <w:rFonts w:ascii="Verdana" w:eastAsia="Times New Roman" w:hAnsi="Verdana" w:cs="Times New Roman"/>
          <w:color w:val="2F5496" w:themeColor="accent1" w:themeShade="BF"/>
          <w:sz w:val="20"/>
          <w:szCs w:val="20"/>
          <w:lang w:val="en-GB" w:eastAsia="en-GB"/>
        </w:rPr>
        <w:t>’.</w:t>
      </w:r>
      <w:r w:rsidR="00F01AC8" w:rsidRPr="00F01AC8">
        <w:rPr>
          <w:rFonts w:ascii="Verdana" w:eastAsia="Times New Roman" w:hAnsi="Verdana" w:cs="Times New Roman"/>
          <w:color w:val="2F5496" w:themeColor="accent1" w:themeShade="BF"/>
          <w:sz w:val="20"/>
          <w:szCs w:val="20"/>
          <w:lang w:val="en-GB" w:eastAsia="en-GB"/>
        </w:rPr>
        <w:t xml:space="preserve"> </w:t>
      </w:r>
    </w:p>
    <w:p w14:paraId="164A32EE" w14:textId="62921F1C" w:rsidR="007C6640" w:rsidRPr="00A03710" w:rsidRDefault="007C6640" w:rsidP="00EF6C3C">
      <w:pPr>
        <w:numPr>
          <w:ilvl w:val="0"/>
          <w:numId w:val="18"/>
        </w:numPr>
        <w:jc w:val="both"/>
        <w:textAlignment w:val="baseline"/>
        <w:rPr>
          <w:rFonts w:ascii="Verdana" w:eastAsia="Times New Roman" w:hAnsi="Verdana" w:cs="Times New Roman"/>
          <w:sz w:val="20"/>
          <w:szCs w:val="20"/>
          <w:lang w:val="en-GB" w:eastAsia="en-GB"/>
        </w:rPr>
      </w:pPr>
      <w:r w:rsidRPr="00A03710">
        <w:rPr>
          <w:rFonts w:ascii="Verdana" w:eastAsia="Times New Roman" w:hAnsi="Verdana" w:cs="Times New Roman"/>
          <w:sz w:val="20"/>
          <w:szCs w:val="20"/>
          <w:lang w:val="en-GB" w:eastAsia="en-GB"/>
        </w:rPr>
        <w:t>Excel template for data collection with guidelines for setting up life cycle inventory</w:t>
      </w:r>
      <w:r w:rsidR="00100B04">
        <w:rPr>
          <w:rFonts w:ascii="Verdana" w:eastAsia="Times New Roman" w:hAnsi="Verdana" w:cs="Times New Roman"/>
          <w:sz w:val="20"/>
          <w:szCs w:val="20"/>
          <w:lang w:val="en-GB" w:eastAsia="en-GB"/>
        </w:rPr>
        <w:t>.</w:t>
      </w:r>
      <w:r w:rsidR="00100B04" w:rsidRPr="00100B04">
        <w:rPr>
          <w:rFonts w:ascii="Verdana" w:eastAsia="Times New Roman" w:hAnsi="Verdana" w:cs="Times New Roman"/>
          <w:color w:val="2F5496" w:themeColor="accent1" w:themeShade="BF"/>
          <w:sz w:val="20"/>
          <w:szCs w:val="20"/>
          <w:lang w:val="en-GB" w:eastAsia="en-GB"/>
        </w:rPr>
        <w:t xml:space="preserve"> </w:t>
      </w:r>
      <w:r w:rsidR="00100B04" w:rsidRPr="00693B2E">
        <w:rPr>
          <w:rFonts w:ascii="Verdana" w:eastAsia="Times New Roman" w:hAnsi="Verdana" w:cs="Times New Roman"/>
          <w:color w:val="2F5496" w:themeColor="accent1" w:themeShade="BF"/>
          <w:sz w:val="20"/>
          <w:szCs w:val="20"/>
          <w:lang w:val="en-GB" w:eastAsia="en-GB"/>
        </w:rPr>
        <w:t>Reported in the Annexes section of this report</w:t>
      </w:r>
      <w:r w:rsidR="00100B04">
        <w:rPr>
          <w:rFonts w:ascii="Verdana" w:eastAsia="Times New Roman" w:hAnsi="Verdana" w:cs="Times New Roman"/>
          <w:sz w:val="20"/>
          <w:szCs w:val="20"/>
          <w:lang w:val="en-GB" w:eastAsia="en-GB"/>
        </w:rPr>
        <w:t>.</w:t>
      </w:r>
    </w:p>
    <w:p w14:paraId="3790822B" w14:textId="344A2AA7" w:rsidR="007C6640" w:rsidRPr="00A03710" w:rsidRDefault="007C6640" w:rsidP="00EF6C3C">
      <w:pPr>
        <w:numPr>
          <w:ilvl w:val="0"/>
          <w:numId w:val="18"/>
        </w:numPr>
        <w:jc w:val="both"/>
        <w:textAlignment w:val="baseline"/>
        <w:rPr>
          <w:rFonts w:ascii="Verdana" w:eastAsia="Times New Roman" w:hAnsi="Verdana" w:cs="Times New Roman"/>
          <w:sz w:val="20"/>
          <w:szCs w:val="20"/>
          <w:lang w:val="en-GB" w:eastAsia="en-GB"/>
        </w:rPr>
      </w:pPr>
      <w:r w:rsidRPr="00A03710">
        <w:rPr>
          <w:rFonts w:ascii="Verdana" w:eastAsia="Times New Roman" w:hAnsi="Verdana" w:cs="Times New Roman"/>
          <w:sz w:val="20"/>
          <w:szCs w:val="20"/>
          <w:lang w:val="en-GB" w:eastAsia="en-GB"/>
        </w:rPr>
        <w:t>Database (filled excel template) for the 3-5 selected novel biobased materials</w:t>
      </w:r>
      <w:r w:rsidR="002F2638">
        <w:rPr>
          <w:rFonts w:ascii="Verdana" w:eastAsia="Times New Roman" w:hAnsi="Verdana" w:cs="Times New Roman"/>
          <w:sz w:val="20"/>
          <w:szCs w:val="20"/>
          <w:lang w:val="en-GB" w:eastAsia="en-GB"/>
        </w:rPr>
        <w:t>.</w:t>
      </w:r>
      <w:r w:rsidR="0095514A">
        <w:rPr>
          <w:rFonts w:ascii="Verdana" w:eastAsia="Times New Roman" w:hAnsi="Verdana" w:cs="Times New Roman"/>
          <w:sz w:val="20"/>
          <w:szCs w:val="20"/>
          <w:lang w:val="en-GB" w:eastAsia="en-GB"/>
        </w:rPr>
        <w:t xml:space="preserve"> </w:t>
      </w:r>
      <w:r w:rsidR="00100B04" w:rsidRPr="00693B2E">
        <w:rPr>
          <w:rFonts w:ascii="Verdana" w:eastAsia="Times New Roman" w:hAnsi="Verdana" w:cs="Times New Roman"/>
          <w:color w:val="2F5496" w:themeColor="accent1" w:themeShade="BF"/>
          <w:sz w:val="20"/>
          <w:szCs w:val="20"/>
          <w:lang w:val="en-GB" w:eastAsia="en-GB"/>
        </w:rPr>
        <w:t>Reported in the Annexes section of this report</w:t>
      </w:r>
      <w:r w:rsidR="00100B04">
        <w:rPr>
          <w:rFonts w:ascii="Verdana" w:eastAsia="Times New Roman" w:hAnsi="Verdana" w:cs="Times New Roman"/>
          <w:sz w:val="20"/>
          <w:szCs w:val="20"/>
          <w:lang w:val="en-GB" w:eastAsia="en-GB"/>
        </w:rPr>
        <w:t>.</w:t>
      </w:r>
    </w:p>
    <w:p w14:paraId="4328587C" w14:textId="77777777" w:rsidR="00382EDF" w:rsidRDefault="00382EDF" w:rsidP="00AC0F40">
      <w:pPr>
        <w:spacing w:after="120" w:line="276" w:lineRule="auto"/>
        <w:jc w:val="both"/>
      </w:pPr>
    </w:p>
    <w:p w14:paraId="2C3C0A14" w14:textId="46A9E37C" w:rsidR="00382EDF" w:rsidRDefault="00382EDF" w:rsidP="00382EDF">
      <w:pPr>
        <w:pStyle w:val="Heading2"/>
        <w:rPr>
          <w:color w:val="004A6F"/>
        </w:rPr>
      </w:pPr>
      <w:r>
        <w:rPr>
          <w:color w:val="004A6F"/>
        </w:rPr>
        <w:t>Links to or copies of deliverables</w:t>
      </w:r>
    </w:p>
    <w:p w14:paraId="4BEEDFFF" w14:textId="6ABF6446" w:rsidR="00382EDF" w:rsidRDefault="0030107D" w:rsidP="00AC0F40">
      <w:pPr>
        <w:spacing w:after="120" w:line="276" w:lineRule="auto"/>
        <w:jc w:val="both"/>
      </w:pPr>
      <w:r>
        <w:t>Please provide links to or copies of deliverables below</w:t>
      </w:r>
      <w:r w:rsidR="009C2587">
        <w:t>. You may insert them as Annexes</w:t>
      </w:r>
      <w:r w:rsidR="00F76DC4">
        <w:t xml:space="preserve"> in this document.</w:t>
      </w:r>
    </w:p>
    <w:p w14:paraId="27393C49" w14:textId="6FBFF8CB" w:rsidR="000C5199" w:rsidRDefault="000C5199" w:rsidP="00AC0F40">
      <w:pPr>
        <w:spacing w:after="120" w:line="276" w:lineRule="auto"/>
        <w:jc w:val="both"/>
      </w:pPr>
      <w:r w:rsidRPr="00571977">
        <w:t xml:space="preserve">Deliverable inserted </w:t>
      </w:r>
      <w:r w:rsidR="00757C34" w:rsidRPr="00571977">
        <w:t>in the Annexes.</w:t>
      </w:r>
    </w:p>
    <w:p w14:paraId="09DEAD17" w14:textId="77777777" w:rsidR="00B978C2" w:rsidRDefault="00B978C2" w:rsidP="00AC0F40">
      <w:pPr>
        <w:spacing w:after="120" w:line="276" w:lineRule="auto"/>
        <w:jc w:val="both"/>
      </w:pPr>
    </w:p>
    <w:p w14:paraId="0DFD2438" w14:textId="77777777" w:rsidR="00B978C2" w:rsidRDefault="00B978C2" w:rsidP="00AC0F40">
      <w:pPr>
        <w:spacing w:after="120" w:line="276" w:lineRule="auto"/>
        <w:jc w:val="both"/>
      </w:pPr>
    </w:p>
    <w:p w14:paraId="4E52CBEF" w14:textId="77777777" w:rsidR="00B978C2" w:rsidRDefault="00B978C2" w:rsidP="00AC0F40">
      <w:pPr>
        <w:spacing w:after="120" w:line="276" w:lineRule="auto"/>
        <w:jc w:val="both"/>
      </w:pPr>
    </w:p>
    <w:p w14:paraId="4B93F20A" w14:textId="77777777" w:rsidR="00B978C2" w:rsidRDefault="00B978C2" w:rsidP="00AC0F40">
      <w:pPr>
        <w:spacing w:after="120" w:line="276" w:lineRule="auto"/>
        <w:jc w:val="both"/>
      </w:pPr>
    </w:p>
    <w:p w14:paraId="2DE5BB92" w14:textId="77777777" w:rsidR="00B978C2" w:rsidRDefault="00B978C2" w:rsidP="00AC0F40">
      <w:pPr>
        <w:spacing w:after="120" w:line="276" w:lineRule="auto"/>
        <w:jc w:val="both"/>
      </w:pPr>
    </w:p>
    <w:p w14:paraId="48300A67" w14:textId="77777777" w:rsidR="00B978C2" w:rsidRDefault="00B978C2" w:rsidP="00AC0F40">
      <w:pPr>
        <w:spacing w:after="120" w:line="276" w:lineRule="auto"/>
        <w:jc w:val="both"/>
      </w:pPr>
    </w:p>
    <w:p w14:paraId="40560B48" w14:textId="77777777" w:rsidR="00B978C2" w:rsidRDefault="00B978C2" w:rsidP="00AC0F40">
      <w:pPr>
        <w:spacing w:after="120" w:line="276" w:lineRule="auto"/>
        <w:jc w:val="both"/>
      </w:pPr>
    </w:p>
    <w:p w14:paraId="32727047" w14:textId="77777777" w:rsidR="00B978C2" w:rsidRDefault="00B978C2" w:rsidP="00AC0F40">
      <w:pPr>
        <w:spacing w:after="120" w:line="276" w:lineRule="auto"/>
        <w:jc w:val="both"/>
      </w:pPr>
    </w:p>
    <w:p w14:paraId="1569CCAF" w14:textId="77777777" w:rsidR="00B978C2" w:rsidRDefault="00B978C2" w:rsidP="00AC0F40">
      <w:pPr>
        <w:spacing w:after="120" w:line="276" w:lineRule="auto"/>
        <w:jc w:val="both"/>
      </w:pPr>
    </w:p>
    <w:p w14:paraId="6232E52E" w14:textId="77777777" w:rsidR="00B978C2" w:rsidRDefault="00B978C2" w:rsidP="00AC0F40">
      <w:pPr>
        <w:spacing w:after="120" w:line="276" w:lineRule="auto"/>
        <w:jc w:val="both"/>
      </w:pPr>
    </w:p>
    <w:p w14:paraId="6CC449A0" w14:textId="77777777" w:rsidR="00B978C2" w:rsidRDefault="00B978C2" w:rsidP="00AC0F40">
      <w:pPr>
        <w:spacing w:after="120" w:line="276" w:lineRule="auto"/>
        <w:jc w:val="both"/>
      </w:pPr>
    </w:p>
    <w:p w14:paraId="283158E8" w14:textId="77777777" w:rsidR="00022743" w:rsidRDefault="00022743">
      <w:pPr>
        <w:rPr>
          <w:rFonts w:asciiTheme="majorHAnsi" w:eastAsiaTheme="majorEastAsia" w:hAnsiTheme="majorHAnsi" w:cstheme="majorBidi"/>
          <w:color w:val="004A6F"/>
          <w:sz w:val="32"/>
          <w:szCs w:val="32"/>
        </w:rPr>
      </w:pPr>
      <w:r>
        <w:rPr>
          <w:color w:val="004A6F"/>
        </w:rPr>
        <w:br w:type="page"/>
      </w:r>
    </w:p>
    <w:p w14:paraId="7BA263DB" w14:textId="033876C7" w:rsidR="00B978C2" w:rsidRPr="002216A3" w:rsidRDefault="00B978C2" w:rsidP="00B978C2">
      <w:pPr>
        <w:pStyle w:val="Heading1"/>
        <w:rPr>
          <w:color w:val="004A6F"/>
        </w:rPr>
      </w:pPr>
      <w:r>
        <w:rPr>
          <w:color w:val="004A6F"/>
        </w:rPr>
        <w:lastRenderedPageBreak/>
        <w:t xml:space="preserve">Annex. </w:t>
      </w:r>
      <w:r w:rsidR="00A91657">
        <w:rPr>
          <w:color w:val="004A6F"/>
        </w:rPr>
        <w:t>Results</w:t>
      </w:r>
      <w:r w:rsidR="0095514A">
        <w:rPr>
          <w:color w:val="004A6F"/>
        </w:rPr>
        <w:t xml:space="preserve">: </w:t>
      </w:r>
      <w:r w:rsidR="0095514A" w:rsidRPr="0095514A">
        <w:t>Excel template for data collection with guidelines for setting up life cycle inventory.</w:t>
      </w:r>
    </w:p>
    <w:p w14:paraId="5F4F6A4B" w14:textId="77777777" w:rsidR="000D271C" w:rsidRDefault="000D271C" w:rsidP="0095514A">
      <w:pPr>
        <w:pStyle w:val="Heading2"/>
      </w:pPr>
    </w:p>
    <w:p w14:paraId="29DA9499" w14:textId="42441277" w:rsidR="0095514A" w:rsidRPr="0095514A" w:rsidRDefault="0095514A" w:rsidP="0095514A">
      <w:pPr>
        <w:pStyle w:val="Heading2"/>
        <w:numPr>
          <w:ilvl w:val="0"/>
          <w:numId w:val="17"/>
        </w:numPr>
      </w:pPr>
      <w:r>
        <w:t>Introduction</w:t>
      </w:r>
    </w:p>
    <w:p w14:paraId="7545A916" w14:textId="21EDC3B9" w:rsidR="00842758" w:rsidRDefault="001A0F65" w:rsidP="001A0F65">
      <w:pPr>
        <w:jc w:val="both"/>
      </w:pPr>
      <w:r>
        <w:t xml:space="preserve">Life cycle </w:t>
      </w:r>
      <w:r w:rsidR="00B44A5D" w:rsidRPr="00B44A5D">
        <w:t xml:space="preserve">assessment (LCA) is </w:t>
      </w:r>
      <w:r w:rsidR="00B44A5D">
        <w:t>a standardized</w:t>
      </w:r>
      <w:r w:rsidR="00B44A5D" w:rsidRPr="00B44A5D">
        <w:t xml:space="preserve"> method for assessing the environmental impacts of product systems</w:t>
      </w:r>
      <w:r w:rsidR="00E938AC">
        <w:t xml:space="preserve"> along the life cycle.</w:t>
      </w:r>
      <w:r w:rsidR="0095514A">
        <w:t xml:space="preserve"> </w:t>
      </w:r>
      <w:r w:rsidR="00842758">
        <w:t>An LCA study consists of four main phases:</w:t>
      </w:r>
    </w:p>
    <w:p w14:paraId="0C74AEA7" w14:textId="3C6E0407" w:rsidR="00842758" w:rsidRDefault="001A0F65" w:rsidP="0095514A">
      <w:pPr>
        <w:ind w:left="720"/>
        <w:jc w:val="both"/>
      </w:pPr>
      <w:r>
        <w:t>Phase</w:t>
      </w:r>
      <w:r w:rsidR="00842758">
        <w:t xml:space="preserve"> 1: Defining the goal and scope of the study.</w:t>
      </w:r>
    </w:p>
    <w:p w14:paraId="4D3C66B8" w14:textId="097B4333" w:rsidR="00842758" w:rsidRDefault="001A0F65" w:rsidP="0095514A">
      <w:pPr>
        <w:ind w:left="720"/>
        <w:jc w:val="both"/>
      </w:pPr>
      <w:r>
        <w:t>Phase</w:t>
      </w:r>
      <w:r w:rsidR="00842758">
        <w:t xml:space="preserve"> 2: Making a model of the product life cycle with all the environmental inputs and outputs. This data collection</w:t>
      </w:r>
      <w:r>
        <w:t xml:space="preserve"> </w:t>
      </w:r>
      <w:r w:rsidR="00842758">
        <w:t>effort is usually referred to as life cycle inventory (LCI).</w:t>
      </w:r>
    </w:p>
    <w:p w14:paraId="5013CC2D" w14:textId="1D92895C" w:rsidR="00842758" w:rsidRDefault="001A0F65" w:rsidP="0095514A">
      <w:pPr>
        <w:ind w:left="720"/>
        <w:jc w:val="both"/>
      </w:pPr>
      <w:r>
        <w:t>Phase</w:t>
      </w:r>
      <w:r w:rsidR="00842758">
        <w:t xml:space="preserve"> 3: Understanding the environmental relevance of all the inputs and outputs. This is referred to as life cycle impact</w:t>
      </w:r>
      <w:r>
        <w:t xml:space="preserve"> </w:t>
      </w:r>
      <w:r w:rsidR="00842758">
        <w:t>assessment (LCIA).</w:t>
      </w:r>
    </w:p>
    <w:p w14:paraId="60945C15" w14:textId="60A76FD9" w:rsidR="00842758" w:rsidRDefault="0095514A" w:rsidP="0095514A">
      <w:pPr>
        <w:ind w:left="720"/>
        <w:jc w:val="both"/>
      </w:pPr>
      <w:r>
        <w:t>Phase</w:t>
      </w:r>
      <w:r w:rsidR="00842758">
        <w:t xml:space="preserve"> 4: The interpretation of the study.</w:t>
      </w:r>
    </w:p>
    <w:p w14:paraId="02996D03" w14:textId="77777777" w:rsidR="001A0F65" w:rsidRDefault="001A0F65" w:rsidP="000D271C"/>
    <w:p w14:paraId="04754752" w14:textId="4E6ABFCD" w:rsidR="00DB5EB3" w:rsidRDefault="000A74C1" w:rsidP="000A74C1">
      <w:pPr>
        <w:jc w:val="both"/>
      </w:pPr>
      <w:r w:rsidRPr="00B44A5D">
        <w:t xml:space="preserve">One of the main challenges for performing LCA studies </w:t>
      </w:r>
      <w:r w:rsidR="00350914">
        <w:t>is phase 2</w:t>
      </w:r>
      <w:r w:rsidRPr="00B44A5D">
        <w:t xml:space="preserve"> </w:t>
      </w:r>
      <w:r w:rsidR="00FA6DED">
        <w:t>in</w:t>
      </w:r>
      <w:r w:rsidRPr="00B44A5D">
        <w:t xml:space="preserve"> gather</w:t>
      </w:r>
      <w:r w:rsidR="00FA6DED">
        <w:t>ing</w:t>
      </w:r>
      <w:r w:rsidRPr="00B44A5D">
        <w:t xml:space="preserve"> reliable inventory data representing </w:t>
      </w:r>
      <w:r w:rsidR="00E938AC">
        <w:t>industrial</w:t>
      </w:r>
      <w:r w:rsidRPr="00B44A5D">
        <w:t xml:space="preserve"> production practices. </w:t>
      </w:r>
      <w:r w:rsidR="00BD4C44">
        <w:t>For</w:t>
      </w:r>
      <w:r w:rsidRPr="00B44A5D">
        <w:t xml:space="preserve"> </w:t>
      </w:r>
      <w:r w:rsidR="008F537E">
        <w:t>novel</w:t>
      </w:r>
      <w:r w:rsidR="00F5139D" w:rsidRPr="00B44A5D">
        <w:t xml:space="preserve"> biobased products and </w:t>
      </w:r>
      <w:r w:rsidR="008F537E">
        <w:t xml:space="preserve">their </w:t>
      </w:r>
      <w:r w:rsidR="00F5139D" w:rsidRPr="00B44A5D">
        <w:t>processing chains</w:t>
      </w:r>
      <w:r w:rsidRPr="00B44A5D">
        <w:t xml:space="preserve"> this data is most of the time very limited or not available at all in life cycle analysis software (e.g. </w:t>
      </w:r>
      <w:proofErr w:type="spellStart"/>
      <w:r w:rsidRPr="00B44A5D">
        <w:t>Simapro</w:t>
      </w:r>
      <w:proofErr w:type="spellEnd"/>
      <w:r w:rsidRPr="00B44A5D">
        <w:t xml:space="preserve">) and its databases (e.g. </w:t>
      </w:r>
      <w:proofErr w:type="spellStart"/>
      <w:r w:rsidRPr="00B44A5D">
        <w:t>Ecoinvent</w:t>
      </w:r>
      <w:proofErr w:type="spellEnd"/>
      <w:r w:rsidRPr="00B44A5D">
        <w:t xml:space="preserve">). </w:t>
      </w:r>
      <w:r w:rsidR="00AF2FA7" w:rsidRPr="00AF2FA7">
        <w:t>So-called life cycle inventory data forms the backbone of every LCA study. This refers to the energy and raw material requirements and emissions associated with biobased product systems</w:t>
      </w:r>
      <w:r w:rsidR="00985F56">
        <w:t xml:space="preserve">. </w:t>
      </w:r>
      <w:r w:rsidRPr="00B44A5D">
        <w:t xml:space="preserve">Therefore, a method to facilitate </w:t>
      </w:r>
      <w:r w:rsidR="006C151F">
        <w:t>carrying out</w:t>
      </w:r>
      <w:r w:rsidRPr="00B44A5D">
        <w:t xml:space="preserve"> LCA of</w:t>
      </w:r>
      <w:r w:rsidR="006C151F">
        <w:t xml:space="preserve"> </w:t>
      </w:r>
      <w:r w:rsidR="00155472">
        <w:t>biobased</w:t>
      </w:r>
      <w:r w:rsidRPr="00B44A5D">
        <w:t xml:space="preserve"> products and processing with low technological readiness levels is needed, as well as guidance for data collection for commercial products with unknown environmental performance.</w:t>
      </w:r>
      <w:r w:rsidR="00BE36F3">
        <w:t xml:space="preserve"> </w:t>
      </w:r>
    </w:p>
    <w:p w14:paraId="509633BE" w14:textId="77777777" w:rsidR="00DB5EB3" w:rsidRDefault="00DB5EB3" w:rsidP="000A74C1">
      <w:pPr>
        <w:jc w:val="both"/>
      </w:pPr>
    </w:p>
    <w:p w14:paraId="09D37014" w14:textId="1B715AFE" w:rsidR="0095514A" w:rsidRDefault="0095514A" w:rsidP="000A74C1">
      <w:pPr>
        <w:jc w:val="both"/>
      </w:pPr>
      <w:r>
        <w:t>T</w:t>
      </w:r>
      <w:r w:rsidR="001C613E">
        <w:t>he objective of this report is t</w:t>
      </w:r>
      <w:r w:rsidR="00CE315B">
        <w:t xml:space="preserve">o </w:t>
      </w:r>
      <w:r w:rsidR="00564F34">
        <w:t>e</w:t>
      </w:r>
      <w:r w:rsidR="00564F34" w:rsidRPr="00564F34">
        <w:t>stablish a common, structured approach on how data should be collected and reported for new biobased processes and biobased materials to be used in LCA studies.</w:t>
      </w:r>
    </w:p>
    <w:p w14:paraId="67D2CEDA" w14:textId="77777777" w:rsidR="0095514A" w:rsidRDefault="0095514A" w:rsidP="000A74C1">
      <w:pPr>
        <w:jc w:val="both"/>
      </w:pPr>
    </w:p>
    <w:p w14:paraId="71EDD636" w14:textId="117A5951" w:rsidR="000A74C1" w:rsidRDefault="00BE36F3" w:rsidP="000A74C1">
      <w:pPr>
        <w:jc w:val="both"/>
      </w:pPr>
      <w:r>
        <w:t>This report provide</w:t>
      </w:r>
      <w:r w:rsidR="006A438C">
        <w:t>s</w:t>
      </w:r>
      <w:r>
        <w:t xml:space="preserve"> guidance on </w:t>
      </w:r>
      <w:r w:rsidR="00853447">
        <w:t xml:space="preserve">choice of data estimation method considering the </w:t>
      </w:r>
      <w:r w:rsidR="00AC55AA">
        <w:t xml:space="preserve">technology readiness level, availability of data and </w:t>
      </w:r>
      <w:r w:rsidR="0030454B">
        <w:t xml:space="preserve">resources (e.g., simulation software) </w:t>
      </w:r>
      <w:r w:rsidR="005623E3">
        <w:t xml:space="preserve">where there is a </w:t>
      </w:r>
      <w:r w:rsidR="00B17CD1">
        <w:t xml:space="preserve">trade-off between data availability and accuracy or representativeness of the </w:t>
      </w:r>
      <w:r w:rsidR="00245D27">
        <w:t>actual process</w:t>
      </w:r>
      <w:r w:rsidR="0095514A">
        <w:t xml:space="preserve"> (Chapter 2)</w:t>
      </w:r>
      <w:r w:rsidR="00245D27">
        <w:t xml:space="preserve">. </w:t>
      </w:r>
      <w:r w:rsidR="0095514A">
        <w:t>A decision tree was developed</w:t>
      </w:r>
      <w:r w:rsidR="006A438C">
        <w:t xml:space="preserve"> </w:t>
      </w:r>
      <w:r w:rsidR="0095514A">
        <w:t>to support the data collection process</w:t>
      </w:r>
      <w:r w:rsidR="00BC7D6D">
        <w:t>, with specific focus on</w:t>
      </w:r>
      <w:r w:rsidR="00607C29">
        <w:t xml:space="preserve"> the type of process i.e., chemical, biochemical or mechanical</w:t>
      </w:r>
      <w:r w:rsidR="0095514A">
        <w:t xml:space="preserve"> (Chapter 3)</w:t>
      </w:r>
      <w:r w:rsidR="00607C29">
        <w:t>) and for</w:t>
      </w:r>
      <w:r w:rsidR="006A438C">
        <w:t xml:space="preserve"> </w:t>
      </w:r>
      <w:r w:rsidR="0083273B">
        <w:t>modelling biological feedstock</w:t>
      </w:r>
      <w:r w:rsidR="00BC7D6D">
        <w:t>s</w:t>
      </w:r>
      <w:r w:rsidR="0095514A">
        <w:t xml:space="preserve"> (Chapter </w:t>
      </w:r>
      <w:r w:rsidR="00BC7D6D">
        <w:t>4</w:t>
      </w:r>
      <w:r w:rsidR="0095514A">
        <w:t>)</w:t>
      </w:r>
      <w:r w:rsidR="00FD220C">
        <w:t xml:space="preserve">. </w:t>
      </w:r>
      <w:r w:rsidR="00F47609">
        <w:t xml:space="preserve">As an additional output from this project an Excel template for inventory data collection and recording is </w:t>
      </w:r>
      <w:r w:rsidR="007D12B2">
        <w:t>prepared</w:t>
      </w:r>
      <w:r w:rsidR="00BC7D6D">
        <w:t xml:space="preserve"> (Chapter 5)</w:t>
      </w:r>
      <w:r w:rsidR="0020030C">
        <w:t>. This template is used in 2 case studies</w:t>
      </w:r>
      <w:r w:rsidR="0083273B">
        <w:t xml:space="preserve"> </w:t>
      </w:r>
      <w:r w:rsidR="00CB6502">
        <w:t>t</w:t>
      </w:r>
      <w:r w:rsidR="00CB6502" w:rsidRPr="00CB6502">
        <w:t>o start building a database of relevant biobased materials which are not available in standard databases</w:t>
      </w:r>
      <w:r w:rsidR="00BC7D6D">
        <w:t xml:space="preserve"> (Chapter 6)</w:t>
      </w:r>
      <w:r w:rsidR="00CB6502" w:rsidRPr="00CB6502">
        <w:t>​.</w:t>
      </w:r>
      <w:r w:rsidR="00E405EA">
        <w:t xml:space="preserve"> One of the </w:t>
      </w:r>
      <w:r w:rsidR="004715F8">
        <w:t xml:space="preserve">case study is linked to the textile domain: Lyocell fibers and the other is linked to the building domain: Miscanthus insulation materials. </w:t>
      </w:r>
    </w:p>
    <w:p w14:paraId="44150978" w14:textId="77777777" w:rsidR="00132E50" w:rsidRDefault="00132E50" w:rsidP="000D271C"/>
    <w:p w14:paraId="6D4FA06D" w14:textId="4AA7E888" w:rsidR="007B776C" w:rsidRDefault="001F537C" w:rsidP="0095514A">
      <w:pPr>
        <w:pStyle w:val="Heading2"/>
        <w:numPr>
          <w:ilvl w:val="0"/>
          <w:numId w:val="17"/>
        </w:numPr>
      </w:pPr>
      <w:r>
        <w:t>Data estimation methods for Life cycle inventory</w:t>
      </w:r>
    </w:p>
    <w:p w14:paraId="7867ABEF" w14:textId="77777777" w:rsidR="00F4274E" w:rsidRDefault="00F4274E" w:rsidP="00F4274E">
      <w:pPr>
        <w:jc w:val="both"/>
      </w:pPr>
      <w:r>
        <w:t>It is useful to distinguish between two types of data:</w:t>
      </w:r>
    </w:p>
    <w:p w14:paraId="5EB6D96E" w14:textId="0AF20DA9" w:rsidR="00F4274E" w:rsidRDefault="00F4274E" w:rsidP="00F4274E">
      <w:pPr>
        <w:jc w:val="both"/>
      </w:pPr>
      <w:r>
        <w:t>1. Foreground data, which refers to specific data you need to acquire for modeling your system. Typically, it is data that</w:t>
      </w:r>
      <w:r w:rsidR="00047061">
        <w:t xml:space="preserve"> </w:t>
      </w:r>
      <w:r>
        <w:t>describes a particular product system or a specialized production system.</w:t>
      </w:r>
    </w:p>
    <w:p w14:paraId="3AB62B73" w14:textId="2B525AF0" w:rsidR="00F4274E" w:rsidRDefault="00F4274E" w:rsidP="00F4274E">
      <w:pPr>
        <w:jc w:val="both"/>
      </w:pPr>
      <w:r>
        <w:lastRenderedPageBreak/>
        <w:t>2. Background data, which is data for the production of generic materials, energy, transport and waste management. This</w:t>
      </w:r>
      <w:r w:rsidR="00047061">
        <w:t xml:space="preserve"> </w:t>
      </w:r>
      <w:r>
        <w:t xml:space="preserve">data you can find in </w:t>
      </w:r>
      <w:proofErr w:type="spellStart"/>
      <w:r>
        <w:t>SimaPro</w:t>
      </w:r>
      <w:proofErr w:type="spellEnd"/>
      <w:r>
        <w:t xml:space="preserve"> databases and from literature.</w:t>
      </w:r>
    </w:p>
    <w:p w14:paraId="4192C9BF" w14:textId="77777777" w:rsidR="00F4274E" w:rsidRDefault="00F4274E" w:rsidP="00711404">
      <w:pPr>
        <w:jc w:val="both"/>
      </w:pPr>
    </w:p>
    <w:p w14:paraId="397790E0" w14:textId="51DE230B" w:rsidR="00F836BB" w:rsidRDefault="00F676F4" w:rsidP="00711404">
      <w:pPr>
        <w:jc w:val="both"/>
      </w:pPr>
      <w:r>
        <w:t xml:space="preserve">In many cases foreground data needs to be collected from specific companies or </w:t>
      </w:r>
      <w:r w:rsidR="00446A58">
        <w:t>from research working on new product development</w:t>
      </w:r>
      <w:r>
        <w:t xml:space="preserve">. </w:t>
      </w:r>
      <w:r w:rsidR="0087150C" w:rsidRPr="0087150C">
        <w:t xml:space="preserve">Collecting data from other parties is not always easy. </w:t>
      </w:r>
      <w:r>
        <w:t>Most frequently, questionnaires</w:t>
      </w:r>
      <w:r w:rsidR="00E77DCB">
        <w:t xml:space="preserve"> </w:t>
      </w:r>
      <w:r>
        <w:t>need to be made to collect such data. It is important to establish good contacts with the people who are asked to fill in the</w:t>
      </w:r>
      <w:r w:rsidR="00E125D3">
        <w:t xml:space="preserve"> </w:t>
      </w:r>
      <w:r>
        <w:t xml:space="preserve">questionnaire and to understand what these people know, in what way data is available, and </w:t>
      </w:r>
      <w:r w:rsidR="00030763">
        <w:t>have clarity on the</w:t>
      </w:r>
      <w:r>
        <w:t xml:space="preserve"> terminology and units </w:t>
      </w:r>
      <w:r w:rsidR="00030763">
        <w:t xml:space="preserve">that </w:t>
      </w:r>
      <w:r>
        <w:t>are</w:t>
      </w:r>
      <w:r w:rsidR="003D6B75">
        <w:t xml:space="preserve"> </w:t>
      </w:r>
      <w:r>
        <w:t>used.</w:t>
      </w:r>
      <w:r w:rsidR="00EA42FF">
        <w:t xml:space="preserve"> Confidentiality issues can </w:t>
      </w:r>
      <w:r w:rsidR="00EB670C">
        <w:t>hinder the data collection.</w:t>
      </w:r>
    </w:p>
    <w:p w14:paraId="2EB707AF" w14:textId="77777777" w:rsidR="003F07ED" w:rsidRPr="009F1EA4" w:rsidRDefault="003F07ED" w:rsidP="00F676F4">
      <w:pPr>
        <w:jc w:val="both"/>
      </w:pPr>
    </w:p>
    <w:p w14:paraId="755DC206" w14:textId="17D51F9A" w:rsidR="00DB4C36" w:rsidRDefault="00805016" w:rsidP="002902DC">
      <w:pPr>
        <w:jc w:val="both"/>
      </w:pPr>
      <w:r>
        <w:t xml:space="preserve">For novel products or processes, such as biobased materials, usually the collected data does not represent commercial or industrial scale production. </w:t>
      </w:r>
      <w:r w:rsidR="00D50861">
        <w:t xml:space="preserve">In general, for </w:t>
      </w:r>
      <w:r w:rsidR="0071267C">
        <w:t>prospective LCAs</w:t>
      </w:r>
      <w:r w:rsidR="00D50861">
        <w:t xml:space="preserve"> the challenge is to determine the future development of the technology or product </w:t>
      </w:r>
      <w:r w:rsidR="00DC08D0">
        <w:t xml:space="preserve">(Hetherington et al 2014; van der </w:t>
      </w:r>
      <w:proofErr w:type="spellStart"/>
      <w:r w:rsidR="00DC08D0">
        <w:t>Giesen</w:t>
      </w:r>
      <w:proofErr w:type="spellEnd"/>
      <w:r w:rsidR="00DC08D0">
        <w:t xml:space="preserve"> 2020) </w:t>
      </w:r>
      <w:r w:rsidR="00D50861">
        <w:t>based on limited early stage research data</w:t>
      </w:r>
      <w:r w:rsidR="00DC08D0">
        <w:t xml:space="preserve"> (Becker et al 2020)</w:t>
      </w:r>
      <w:r w:rsidR="00D50861">
        <w:t xml:space="preserve"> </w:t>
      </w:r>
      <w:r w:rsidR="004C1957">
        <w:t>and to deal with th</w:t>
      </w:r>
      <w:r w:rsidR="0071267C">
        <w:t>e</w:t>
      </w:r>
      <w:r w:rsidR="00D50861">
        <w:t xml:space="preserve"> novel (and/or unclear) product function/service e.g. functional equivalence </w:t>
      </w:r>
      <w:r w:rsidR="00DC08D0">
        <w:t xml:space="preserve">(van der </w:t>
      </w:r>
      <w:proofErr w:type="spellStart"/>
      <w:r w:rsidR="00DC08D0">
        <w:t>Geisen</w:t>
      </w:r>
      <w:proofErr w:type="spellEnd"/>
      <w:r w:rsidR="00DC08D0">
        <w:t xml:space="preserve"> et al 2020, </w:t>
      </w:r>
      <w:proofErr w:type="spellStart"/>
      <w:r w:rsidR="00DC08D0">
        <w:t>Cucurachi</w:t>
      </w:r>
      <w:proofErr w:type="spellEnd"/>
      <w:r w:rsidR="00DC08D0">
        <w:t xml:space="preserve"> et al 2018)</w:t>
      </w:r>
      <w:r w:rsidR="00D50861">
        <w:t>.</w:t>
      </w:r>
      <w:r w:rsidR="007D2FC0">
        <w:t xml:space="preserve"> In this project we have </w:t>
      </w:r>
      <w:proofErr w:type="spellStart"/>
      <w:r w:rsidR="007D2FC0">
        <w:t>focussed</w:t>
      </w:r>
      <w:proofErr w:type="spellEnd"/>
      <w:r w:rsidR="007D2FC0">
        <w:t xml:space="preserve"> on the first challenge.</w:t>
      </w:r>
      <w:r w:rsidR="00C8741C">
        <w:t xml:space="preserve"> </w:t>
      </w:r>
      <w:r w:rsidR="00B35D01">
        <w:t xml:space="preserve">The data collection approaches can be </w:t>
      </w:r>
      <w:r w:rsidR="00CA2633">
        <w:t xml:space="preserve">separated in three main </w:t>
      </w:r>
      <w:r w:rsidR="00AF13E5">
        <w:t>ways:</w:t>
      </w:r>
    </w:p>
    <w:p w14:paraId="384F2DE2" w14:textId="3FB50569" w:rsidR="00AF13E5" w:rsidRPr="003475AE" w:rsidRDefault="003475AE" w:rsidP="002902DC">
      <w:pPr>
        <w:jc w:val="both"/>
      </w:pPr>
      <w:r>
        <w:rPr>
          <w:rFonts w:eastAsia="Times New Roman"/>
          <w:lang w:eastAsia="nl-NL"/>
        </w:rPr>
        <w:t>Primary data: company data, expert interviews, scientific articles, patents, unpublished results</w:t>
      </w:r>
    </w:p>
    <w:p w14:paraId="25F324F0" w14:textId="1BDD10C3" w:rsidR="003475AE" w:rsidRPr="00251BFA" w:rsidRDefault="00B01B5C" w:rsidP="002902DC">
      <w:pPr>
        <w:jc w:val="both"/>
      </w:pPr>
      <w:r>
        <w:rPr>
          <w:rFonts w:eastAsia="Times New Roman"/>
          <w:lang w:eastAsia="nl-NL"/>
        </w:rPr>
        <w:t>Secondary or proxy data</w:t>
      </w:r>
      <w:r w:rsidR="00251BFA">
        <w:rPr>
          <w:rFonts w:eastAsia="Times New Roman"/>
          <w:lang w:eastAsia="nl-NL"/>
        </w:rPr>
        <w:t>, usually with certain assumptions</w:t>
      </w:r>
    </w:p>
    <w:p w14:paraId="38D9D44C" w14:textId="35EF3A08" w:rsidR="00251BFA" w:rsidRDefault="00096EF5" w:rsidP="002902DC">
      <w:pPr>
        <w:jc w:val="both"/>
      </w:pPr>
      <w:r>
        <w:rPr>
          <w:rFonts w:eastAsia="Times New Roman"/>
          <w:lang w:eastAsia="nl-NL"/>
        </w:rPr>
        <w:t xml:space="preserve">Calculations: </w:t>
      </w:r>
      <w:r w:rsidR="002634B7">
        <w:rPr>
          <w:rFonts w:eastAsia="Times New Roman"/>
          <w:lang w:eastAsia="nl-NL"/>
        </w:rPr>
        <w:t xml:space="preserve">varying from mass and energy balances to </w:t>
      </w:r>
      <w:r w:rsidR="002D6B85">
        <w:rPr>
          <w:rFonts w:eastAsia="Times New Roman"/>
          <w:lang w:eastAsia="nl-NL"/>
        </w:rPr>
        <w:t>simulations of process equipment including scale up calculations</w:t>
      </w:r>
    </w:p>
    <w:p w14:paraId="5FBA70F0" w14:textId="77777777" w:rsidR="006276E9" w:rsidRDefault="006276E9" w:rsidP="002902DC">
      <w:pPr>
        <w:jc w:val="both"/>
      </w:pPr>
    </w:p>
    <w:p w14:paraId="42586916" w14:textId="158A4AA1" w:rsidR="00DB4C36" w:rsidRDefault="00DB4C36" w:rsidP="002902DC">
      <w:pPr>
        <w:jc w:val="both"/>
        <w:rPr>
          <w:rFonts w:eastAsia="Times New Roman"/>
          <w:lang w:val="en-GB" w:eastAsia="nl-NL"/>
        </w:rPr>
      </w:pPr>
      <w:r>
        <w:rPr>
          <w:rFonts w:eastAsia="Times New Roman"/>
          <w:lang w:eastAsia="nl-NL"/>
        </w:rPr>
        <w:t xml:space="preserve">Next to the issue of data availability, data quality is also a problem. </w:t>
      </w:r>
      <w:proofErr w:type="spellStart"/>
      <w:r w:rsidRPr="00C54FB3">
        <w:rPr>
          <w:rFonts w:eastAsia="Times New Roman"/>
          <w:lang w:eastAsia="nl-NL"/>
        </w:rPr>
        <w:t>Thonemann</w:t>
      </w:r>
      <w:proofErr w:type="spellEnd"/>
      <w:r w:rsidRPr="00C54FB3">
        <w:rPr>
          <w:rFonts w:eastAsia="Times New Roman"/>
          <w:lang w:eastAsia="nl-NL"/>
        </w:rPr>
        <w:t xml:space="preserve"> et al. (2020)</w:t>
      </w:r>
      <w:r>
        <w:rPr>
          <w:rFonts w:eastAsia="Times New Roman"/>
          <w:lang w:eastAsia="nl-NL"/>
        </w:rPr>
        <w:t xml:space="preserve"> described multiple criteria for data quality of which two are discussed due to relevancy on for the decision support tool, i.e., reliability and temporal correlation. The reliability of data can be improved by being transparent on all available data, also indicated by </w:t>
      </w:r>
      <w:proofErr w:type="spellStart"/>
      <w:r w:rsidRPr="00C54FB3">
        <w:rPr>
          <w:rFonts w:eastAsia="Times New Roman"/>
          <w:lang w:eastAsia="nl-NL"/>
        </w:rPr>
        <w:t>Villares</w:t>
      </w:r>
      <w:proofErr w:type="spellEnd"/>
      <w:r w:rsidRPr="00C54FB3">
        <w:rPr>
          <w:rFonts w:eastAsia="Times New Roman"/>
          <w:lang w:eastAsia="nl-NL"/>
        </w:rPr>
        <w:t> et al. (2017)</w:t>
      </w:r>
      <w:r>
        <w:rPr>
          <w:rFonts w:eastAsia="Times New Roman"/>
          <w:lang w:eastAsia="nl-NL"/>
        </w:rPr>
        <w:t xml:space="preserve"> who stated that “reporting of iterative LCAs generated as new processes are developed is encouraged” (p. 1619). </w:t>
      </w:r>
    </w:p>
    <w:p w14:paraId="25DD7E5D" w14:textId="77777777" w:rsidR="007F31A4" w:rsidRDefault="007F31A4" w:rsidP="00711404">
      <w:pPr>
        <w:jc w:val="both"/>
      </w:pPr>
    </w:p>
    <w:tbl>
      <w:tblPr>
        <w:tblStyle w:val="TableGrid"/>
        <w:tblpPr w:leftFromText="141" w:rightFromText="141" w:vertAnchor="text" w:horzAnchor="margin" w:tblpXSpec="right" w:tblpY="-4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6"/>
      </w:tblGrid>
      <w:tr w:rsidR="002902DC" w14:paraId="250D5710" w14:textId="77777777" w:rsidTr="002902DC">
        <w:tc>
          <w:tcPr>
            <w:tcW w:w="3876" w:type="dxa"/>
          </w:tcPr>
          <w:p w14:paraId="40E4D006" w14:textId="77777777" w:rsidR="002902DC" w:rsidRDefault="002902DC" w:rsidP="002902DC">
            <w:pPr>
              <w:jc w:val="both"/>
            </w:pPr>
            <w:r>
              <w:rPr>
                <w:noProof/>
              </w:rPr>
              <w:drawing>
                <wp:inline distT="0" distB="0" distL="0" distR="0" wp14:anchorId="5C1826C2" wp14:editId="2593BA78">
                  <wp:extent cx="2319089" cy="2257425"/>
                  <wp:effectExtent l="0" t="0" r="5080" b="0"/>
                  <wp:docPr id="11" name="Picture 1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27142" cy="2265264"/>
                          </a:xfrm>
                          <a:prstGeom prst="rect">
                            <a:avLst/>
                          </a:prstGeom>
                        </pic:spPr>
                      </pic:pic>
                    </a:graphicData>
                  </a:graphic>
                </wp:inline>
              </w:drawing>
            </w:r>
          </w:p>
        </w:tc>
      </w:tr>
      <w:tr w:rsidR="002902DC" w14:paraId="0BF1F387" w14:textId="77777777" w:rsidTr="002902DC">
        <w:tc>
          <w:tcPr>
            <w:tcW w:w="3876" w:type="dxa"/>
          </w:tcPr>
          <w:p w14:paraId="0BD1D556" w14:textId="171CDE65" w:rsidR="002902DC" w:rsidRDefault="002902DC" w:rsidP="002902DC">
            <w:pPr>
              <w:pStyle w:val="Caption"/>
            </w:pPr>
            <w:bookmarkStart w:id="0" w:name="_Ref122506531"/>
            <w:r w:rsidRPr="002216A3">
              <w:t xml:space="preserve">Figure </w:t>
            </w:r>
            <w:fldSimple w:instr=" SEQ Figure \* ARABIC ">
              <w:r w:rsidR="00F32962">
                <w:rPr>
                  <w:noProof/>
                </w:rPr>
                <w:t>2</w:t>
              </w:r>
            </w:fldSimple>
            <w:bookmarkEnd w:id="0"/>
            <w:r w:rsidRPr="002216A3">
              <w:rPr>
                <w:lang w:val="de-DE"/>
              </w:rPr>
              <w:t xml:space="preserve">: </w:t>
            </w:r>
            <w:r>
              <w:rPr>
                <w:lang w:val="en-GB"/>
              </w:rPr>
              <w:t xml:space="preserve">Accuracy influence triangle. </w:t>
            </w:r>
          </w:p>
        </w:tc>
      </w:tr>
    </w:tbl>
    <w:p w14:paraId="56410B9F" w14:textId="6F190D30" w:rsidR="00661FF0" w:rsidRPr="002902DC" w:rsidRDefault="00661FF0" w:rsidP="00711404">
      <w:pPr>
        <w:jc w:val="both"/>
        <w:rPr>
          <w:lang w:val="en-GB"/>
        </w:rPr>
      </w:pPr>
      <w:r w:rsidRPr="002902DC">
        <w:rPr>
          <w:lang w:val="en-GB"/>
        </w:rPr>
        <w:t xml:space="preserve">The resulting accuracy of the </w:t>
      </w:r>
      <w:r w:rsidR="009C0C99" w:rsidRPr="002902DC">
        <w:rPr>
          <w:lang w:val="en-GB"/>
        </w:rPr>
        <w:t xml:space="preserve">LCA results </w:t>
      </w:r>
      <w:r w:rsidRPr="002902DC">
        <w:rPr>
          <w:lang w:val="en-GB"/>
        </w:rPr>
        <w:t xml:space="preserve">is influenced by </w:t>
      </w:r>
      <w:r w:rsidR="009C0C99" w:rsidRPr="002902DC">
        <w:rPr>
          <w:lang w:val="en-GB"/>
        </w:rPr>
        <w:t xml:space="preserve">1) </w:t>
      </w:r>
      <w:r w:rsidRPr="002902DC">
        <w:rPr>
          <w:lang w:val="en-GB"/>
        </w:rPr>
        <w:t xml:space="preserve">the type of data used in combination with the data collection procedure, </w:t>
      </w:r>
      <w:r w:rsidR="009C0C99" w:rsidRPr="002902DC">
        <w:rPr>
          <w:lang w:val="en-GB"/>
        </w:rPr>
        <w:t xml:space="preserve">2) </w:t>
      </w:r>
      <w:r w:rsidRPr="002902DC">
        <w:rPr>
          <w:lang w:val="en-GB"/>
        </w:rPr>
        <w:t>the type of process</w:t>
      </w:r>
      <w:r w:rsidR="009C0C99" w:rsidRPr="002902DC">
        <w:rPr>
          <w:lang w:val="en-GB"/>
        </w:rPr>
        <w:t xml:space="preserve"> it concerns</w:t>
      </w:r>
      <w:r w:rsidRPr="002902DC">
        <w:rPr>
          <w:lang w:val="en-GB"/>
        </w:rPr>
        <w:t xml:space="preserve"> (e.g. biochemical or mechanical) and </w:t>
      </w:r>
      <w:r w:rsidR="009C0C99" w:rsidRPr="002902DC">
        <w:rPr>
          <w:lang w:val="en-GB"/>
        </w:rPr>
        <w:t xml:space="preserve">3) </w:t>
      </w:r>
      <w:r w:rsidRPr="002902DC">
        <w:rPr>
          <w:lang w:val="en-GB"/>
        </w:rPr>
        <w:t>the technological readiness level of the raw data</w:t>
      </w:r>
      <w:r w:rsidR="009C0C99" w:rsidRPr="002902DC">
        <w:rPr>
          <w:lang w:val="en-GB"/>
        </w:rPr>
        <w:t xml:space="preserve"> set</w:t>
      </w:r>
      <w:r w:rsidRPr="002902DC">
        <w:rPr>
          <w:lang w:val="en-GB"/>
        </w:rPr>
        <w:t>.</w:t>
      </w:r>
      <w:r w:rsidR="0069781A" w:rsidRPr="002902DC">
        <w:rPr>
          <w:lang w:val="en-GB"/>
        </w:rPr>
        <w:t xml:space="preserve"> </w:t>
      </w:r>
      <w:r w:rsidR="00DC08D0">
        <w:rPr>
          <w:lang w:val="en-GB"/>
        </w:rPr>
        <w:fldChar w:fldCharType="begin"/>
      </w:r>
      <w:r w:rsidR="00DC08D0">
        <w:rPr>
          <w:lang w:val="en-GB"/>
        </w:rPr>
        <w:instrText xml:space="preserve"> REF _Ref122506531 \h </w:instrText>
      </w:r>
      <w:r w:rsidR="00DC08D0">
        <w:rPr>
          <w:lang w:val="en-GB"/>
        </w:rPr>
      </w:r>
      <w:r w:rsidR="00DC08D0">
        <w:rPr>
          <w:lang w:val="en-GB"/>
        </w:rPr>
        <w:fldChar w:fldCharType="separate"/>
      </w:r>
      <w:r w:rsidR="00DC08D0" w:rsidRPr="002216A3">
        <w:t xml:space="preserve">Figure </w:t>
      </w:r>
      <w:r w:rsidR="00DC08D0">
        <w:rPr>
          <w:noProof/>
        </w:rPr>
        <w:t>2</w:t>
      </w:r>
      <w:r w:rsidR="00DC08D0">
        <w:rPr>
          <w:lang w:val="en-GB"/>
        </w:rPr>
        <w:fldChar w:fldCharType="end"/>
      </w:r>
      <w:r w:rsidR="0069781A" w:rsidRPr="002902DC">
        <w:rPr>
          <w:lang w:val="en-GB"/>
        </w:rPr>
        <w:t xml:space="preserve"> illustrates this accuracy triangle. </w:t>
      </w:r>
      <w:r w:rsidR="009F04DC" w:rsidRPr="002902DC">
        <w:rPr>
          <w:lang w:val="en-GB"/>
        </w:rPr>
        <w:t>One always needs to find a balance between the accuracy and representat</w:t>
      </w:r>
      <w:r w:rsidR="003B02A5" w:rsidRPr="002902DC">
        <w:rPr>
          <w:lang w:val="en-GB"/>
        </w:rPr>
        <w:t>iveness of the upscaled data</w:t>
      </w:r>
      <w:r w:rsidR="009710CB" w:rsidRPr="002902DC">
        <w:rPr>
          <w:lang w:val="en-GB"/>
        </w:rPr>
        <w:t xml:space="preserve"> and the effort one need to do. </w:t>
      </w:r>
    </w:p>
    <w:p w14:paraId="58A27439" w14:textId="77777777" w:rsidR="00196DF6" w:rsidRDefault="00196DF6" w:rsidP="00F676F4">
      <w:pPr>
        <w:jc w:val="both"/>
        <w:rPr>
          <w:color w:val="004A6F"/>
          <w:lang w:val="en-GB"/>
        </w:rPr>
      </w:pPr>
    </w:p>
    <w:p w14:paraId="2306376B" w14:textId="77777777" w:rsidR="002902DC" w:rsidRDefault="002902DC" w:rsidP="00711404">
      <w:pPr>
        <w:jc w:val="both"/>
      </w:pPr>
    </w:p>
    <w:p w14:paraId="5A9F0851" w14:textId="77777777" w:rsidR="00C84E3F" w:rsidRPr="00E14304" w:rsidRDefault="00C84E3F" w:rsidP="00E14304"/>
    <w:p w14:paraId="5B5B7740" w14:textId="77777777" w:rsidR="002902DC" w:rsidRDefault="002902DC">
      <w:pPr>
        <w:rPr>
          <w:rFonts w:asciiTheme="majorHAnsi" w:eastAsiaTheme="majorEastAsia" w:hAnsiTheme="majorHAnsi" w:cstheme="majorBidi"/>
          <w:color w:val="2F5496" w:themeColor="accent1" w:themeShade="BF"/>
          <w:sz w:val="26"/>
          <w:szCs w:val="26"/>
        </w:rPr>
      </w:pPr>
      <w:r>
        <w:br w:type="page"/>
      </w:r>
    </w:p>
    <w:p w14:paraId="7F298ED6" w14:textId="31F7739A" w:rsidR="00A74EE8" w:rsidRDefault="00BC7D6D" w:rsidP="007D312B">
      <w:pPr>
        <w:pStyle w:val="Heading2"/>
      </w:pPr>
      <w:r>
        <w:lastRenderedPageBreak/>
        <w:t xml:space="preserve">3. </w:t>
      </w:r>
      <w:r w:rsidR="000D271C">
        <w:t>Decision Tree</w:t>
      </w:r>
    </w:p>
    <w:p w14:paraId="4455613E" w14:textId="2383056A" w:rsidR="001B4D6D" w:rsidRDefault="002F167D" w:rsidP="00C37EB4">
      <w:pPr>
        <w:jc w:val="both"/>
      </w:pPr>
      <w:r>
        <w:t xml:space="preserve">The </w:t>
      </w:r>
      <w:r w:rsidR="001A7C76">
        <w:t xml:space="preserve">following </w:t>
      </w:r>
      <w:r>
        <w:t>decision tree (</w:t>
      </w:r>
      <w:r w:rsidR="00A754E4">
        <w:t>s</w:t>
      </w:r>
      <w:r w:rsidR="00336971">
        <w:t xml:space="preserve">ee </w:t>
      </w:r>
      <w:r w:rsidR="00196DF6">
        <w:fldChar w:fldCharType="begin"/>
      </w:r>
      <w:r w:rsidR="00196DF6">
        <w:instrText xml:space="preserve"> REF _Ref122446215 \h </w:instrText>
      </w:r>
      <w:r w:rsidR="00196DF6">
        <w:fldChar w:fldCharType="separate"/>
      </w:r>
      <w:r w:rsidR="00196DF6">
        <w:t xml:space="preserve">Figure </w:t>
      </w:r>
      <w:r w:rsidR="00196DF6">
        <w:rPr>
          <w:noProof/>
        </w:rPr>
        <w:t>3</w:t>
      </w:r>
      <w:r w:rsidR="00196DF6">
        <w:fldChar w:fldCharType="end"/>
      </w:r>
      <w:r w:rsidR="00336971">
        <w:t>)</w:t>
      </w:r>
      <w:r>
        <w:t xml:space="preserve"> was </w:t>
      </w:r>
      <w:r w:rsidR="00F66E47">
        <w:t>developed</w:t>
      </w:r>
      <w:r w:rsidR="00A31FC7">
        <w:t xml:space="preserve"> </w:t>
      </w:r>
      <w:r>
        <w:t xml:space="preserve">to </w:t>
      </w:r>
      <w:r w:rsidR="00F66E47">
        <w:t xml:space="preserve">support the data collection process, with specific focus on the type of process </w:t>
      </w:r>
      <w:r w:rsidR="001B4D6D">
        <w:t>(</w:t>
      </w:r>
      <w:r w:rsidR="00F66E47">
        <w:t>i.e., chemical, biochemical or mechanical</w:t>
      </w:r>
      <w:r w:rsidR="001B4D6D">
        <w:t xml:space="preserve">) and </w:t>
      </w:r>
      <w:r w:rsidR="007F5158">
        <w:t>to have</w:t>
      </w:r>
      <w:r>
        <w:t xml:space="preserve"> a simple visual</w:t>
      </w:r>
      <w:r w:rsidR="00B53E4A">
        <w:t>ization of</w:t>
      </w:r>
      <w:r>
        <w:t xml:space="preserve"> the most common sources of data</w:t>
      </w:r>
      <w:r w:rsidR="00C37EB4">
        <w:t>.</w:t>
      </w:r>
      <w:r w:rsidR="00531E7C">
        <w:t xml:space="preserve"> </w:t>
      </w:r>
      <w:r w:rsidR="007F5158">
        <w:t xml:space="preserve">Data collection includes finding, </w:t>
      </w:r>
      <w:r w:rsidR="007D312B">
        <w:t>processing,</w:t>
      </w:r>
      <w:r w:rsidR="007F5158">
        <w:t xml:space="preserve"> and improving existing data as well as generating new data by surveys, questionaries, or measurements, or new estimates.  </w:t>
      </w:r>
    </w:p>
    <w:p w14:paraId="1E789884" w14:textId="137FBDD9" w:rsidR="00F80CC6" w:rsidRDefault="00F80CC6" w:rsidP="00C37EB4">
      <w:pPr>
        <w:jc w:val="both"/>
      </w:pPr>
    </w:p>
    <w:p w14:paraId="26A2E2A9" w14:textId="77777777" w:rsidR="00F80CC6" w:rsidRDefault="00F80CC6" w:rsidP="00C37EB4">
      <w:pPr>
        <w:jc w:val="both"/>
      </w:pPr>
    </w:p>
    <w:p w14:paraId="2A9F08E4" w14:textId="77777777" w:rsidR="00CA1E80" w:rsidRDefault="00857189" w:rsidP="00CA1E80">
      <w:pPr>
        <w:keepNext/>
      </w:pPr>
      <w:r>
        <w:rPr>
          <w:noProof/>
        </w:rPr>
        <w:drawing>
          <wp:inline distT="0" distB="0" distL="0" distR="0" wp14:anchorId="40DFBB6D" wp14:editId="7A3AAEC7">
            <wp:extent cx="5545777" cy="5488940"/>
            <wp:effectExtent l="0" t="0" r="0" b="0"/>
            <wp:docPr id="9" name="Picture 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10;&#10;Description automatically generated"/>
                    <pic:cNvPicPr/>
                  </pic:nvPicPr>
                  <pic:blipFill rotWithShape="1">
                    <a:blip r:embed="rId15" cstate="print">
                      <a:extLst>
                        <a:ext uri="{28A0092B-C50C-407E-A947-70E740481C1C}">
                          <a14:useLocalDpi xmlns:a14="http://schemas.microsoft.com/office/drawing/2010/main" val="0"/>
                        </a:ext>
                      </a:extLst>
                    </a:blip>
                    <a:srcRect t="-2038" b="-492"/>
                    <a:stretch/>
                  </pic:blipFill>
                  <pic:spPr bwMode="auto">
                    <a:xfrm>
                      <a:off x="0" y="0"/>
                      <a:ext cx="5557518" cy="5500560"/>
                    </a:xfrm>
                    <a:prstGeom prst="rect">
                      <a:avLst/>
                    </a:prstGeom>
                    <a:ln>
                      <a:noFill/>
                    </a:ln>
                    <a:extLst>
                      <a:ext uri="{53640926-AAD7-44D8-BBD7-CCE9431645EC}">
                        <a14:shadowObscured xmlns:a14="http://schemas.microsoft.com/office/drawing/2010/main"/>
                      </a:ext>
                    </a:extLst>
                  </pic:spPr>
                </pic:pic>
              </a:graphicData>
            </a:graphic>
          </wp:inline>
        </w:drawing>
      </w:r>
    </w:p>
    <w:p w14:paraId="5011F4AA" w14:textId="7DD97E70" w:rsidR="0034163E" w:rsidRPr="0034163E" w:rsidRDefault="00CA1E80" w:rsidP="00CA1E80">
      <w:pPr>
        <w:pStyle w:val="Caption"/>
      </w:pPr>
      <w:bookmarkStart w:id="1" w:name="_Ref122446215"/>
      <w:r>
        <w:t xml:space="preserve">Figure </w:t>
      </w:r>
      <w:fldSimple w:instr=" SEQ Figure \* ARABIC ">
        <w:r w:rsidR="00F32962">
          <w:rPr>
            <w:noProof/>
          </w:rPr>
          <w:t>3</w:t>
        </w:r>
      </w:fldSimple>
      <w:bookmarkEnd w:id="1"/>
      <w:r>
        <w:t xml:space="preserve">.Decision tree </w:t>
      </w:r>
      <w:r w:rsidR="007C6640">
        <w:t>for data collection per unit process.</w:t>
      </w:r>
    </w:p>
    <w:p w14:paraId="245B7CF8" w14:textId="77777777" w:rsidR="002902DC" w:rsidRDefault="002902DC" w:rsidP="002902DC"/>
    <w:p w14:paraId="5F96886F" w14:textId="4E79FA77" w:rsidR="002902DC" w:rsidRDefault="002902DC" w:rsidP="002902DC">
      <w:pPr>
        <w:jc w:val="both"/>
      </w:pPr>
      <w:r>
        <w:t xml:space="preserve">Based on our own experience we see that for a novel process or product, basic data is mainly obtained via process simulations, basic or advanced calculations. This commonly also results in generation of new data in case of data gaps, using proxy or surrogate data to fill the gaps.  </w:t>
      </w:r>
      <w:r w:rsidR="00466F74">
        <w:t xml:space="preserve">In all cases we advise to look for expert judgments to perform quick data quality and control (QC) checks. </w:t>
      </w:r>
      <w:r w:rsidR="00630490">
        <w:t xml:space="preserve">The common options in terms of basic calculations, advanced process calculations and simulation </w:t>
      </w:r>
      <w:r w:rsidR="00C757B0">
        <w:t xml:space="preserve">tools </w:t>
      </w:r>
      <w:r w:rsidR="005F0DCB">
        <w:t xml:space="preserve">are </w:t>
      </w:r>
      <w:r w:rsidR="00571977">
        <w:t>visualized</w:t>
      </w:r>
      <w:r w:rsidR="005F0DCB">
        <w:t xml:space="preserve"> in </w:t>
      </w:r>
      <w:r w:rsidR="00EF7D97">
        <w:fldChar w:fldCharType="begin"/>
      </w:r>
      <w:r w:rsidR="00EF7D97">
        <w:instrText xml:space="preserve"> REF _Ref122446788 \h </w:instrText>
      </w:r>
      <w:r w:rsidR="00EF7D97">
        <w:fldChar w:fldCharType="separate"/>
      </w:r>
      <w:r w:rsidR="00EF7D97">
        <w:t xml:space="preserve">Figure </w:t>
      </w:r>
      <w:r w:rsidR="00536126">
        <w:rPr>
          <w:noProof/>
        </w:rPr>
        <w:t>4</w:t>
      </w:r>
      <w:r w:rsidR="00EF7D97">
        <w:fldChar w:fldCharType="end"/>
      </w:r>
      <w:r w:rsidR="005F0DCB">
        <w:t>,</w:t>
      </w:r>
      <w:r w:rsidR="00EF7D97">
        <w:t xml:space="preserve"> </w:t>
      </w:r>
      <w:r w:rsidR="005F0DCB">
        <w:t xml:space="preserve">for chemical, biological and mechanical processes. </w:t>
      </w:r>
    </w:p>
    <w:p w14:paraId="2CFCE943" w14:textId="77777777" w:rsidR="002902DC" w:rsidRDefault="002902DC" w:rsidP="002902DC">
      <w:pPr>
        <w:jc w:val="both"/>
      </w:pPr>
    </w:p>
    <w:p w14:paraId="4CDAE66F" w14:textId="77777777" w:rsidR="00FE17CC" w:rsidRPr="00AA10A1" w:rsidRDefault="002902DC" w:rsidP="00FE17CC">
      <w:pPr>
        <w:jc w:val="both"/>
        <w:textAlignment w:val="baseline"/>
        <w:rPr>
          <w:rFonts w:cstheme="minorHAnsi"/>
        </w:rPr>
      </w:pPr>
      <w:r>
        <w:t>The choice of the most suitable and recommendable data estimation method depends on the technology readiness level, availability of data and resources (e.g., simulation software). In here there is a trade-off between data availability and accuracy or representativeness of the actual process (Chapter 2).</w:t>
      </w:r>
      <w:r w:rsidRPr="002902DC">
        <w:t xml:space="preserve"> </w:t>
      </w:r>
      <w:r>
        <w:t xml:space="preserve">In addition, one should </w:t>
      </w:r>
      <w:proofErr w:type="spellStart"/>
      <w:r>
        <w:t>realise</w:t>
      </w:r>
      <w:proofErr w:type="spellEnd"/>
      <w:r>
        <w:t xml:space="preserve"> that p</w:t>
      </w:r>
      <w:r w:rsidRPr="00711404">
        <w:t>rocess simulation and process calculations each require a high degree of knowledge of</w:t>
      </w:r>
      <w:r>
        <w:t xml:space="preserve"> </w:t>
      </w:r>
      <w:r w:rsidRPr="00711404">
        <w:t>process design, simulation software use, and technological expertise.</w:t>
      </w:r>
      <w:r w:rsidRPr="001928F0">
        <w:t xml:space="preserve"> </w:t>
      </w:r>
    </w:p>
    <w:p w14:paraId="04C70CB7" w14:textId="77777777" w:rsidR="00FE17CC" w:rsidRPr="00AA10A1" w:rsidRDefault="00FE17CC" w:rsidP="00FE17CC">
      <w:pPr>
        <w:rPr>
          <w:rFonts w:cstheme="minorHAnsi"/>
        </w:rPr>
      </w:pPr>
      <w:r w:rsidRPr="00AA10A1">
        <w:rPr>
          <w:rFonts w:cstheme="minorHAnsi"/>
          <w:lang w:val="en-GB"/>
        </w:rPr>
        <w:t>I</w:t>
      </w:r>
      <w:proofErr w:type="spellStart"/>
      <w:r w:rsidRPr="00AA10A1">
        <w:rPr>
          <w:rFonts w:cstheme="minorHAnsi"/>
        </w:rPr>
        <w:t>t</w:t>
      </w:r>
      <w:proofErr w:type="spellEnd"/>
      <w:r w:rsidRPr="00AA10A1">
        <w:rPr>
          <w:rFonts w:cstheme="minorHAnsi"/>
        </w:rPr>
        <w:t xml:space="preserve"> is our recommendation to build upon and extend as far as possible on existing data rather than initiating new collection.</w:t>
      </w:r>
    </w:p>
    <w:p w14:paraId="7D8D6822" w14:textId="633F7A88" w:rsidR="002902DC" w:rsidRDefault="002902DC" w:rsidP="002902DC">
      <w:pPr>
        <w:jc w:val="both"/>
      </w:pPr>
    </w:p>
    <w:p w14:paraId="7F14E4B2" w14:textId="77777777" w:rsidR="002902DC" w:rsidRPr="002902DC" w:rsidRDefault="002902DC" w:rsidP="002902DC"/>
    <w:p w14:paraId="084A345C" w14:textId="77777777" w:rsidR="00C4640B" w:rsidRDefault="00C4640B" w:rsidP="00BC7D6D">
      <w:pPr>
        <w:pStyle w:val="Heading2"/>
      </w:pPr>
    </w:p>
    <w:p w14:paraId="5CC4FAE8" w14:textId="5ADCDC4D" w:rsidR="00C4640B" w:rsidRPr="00C4640B" w:rsidRDefault="00C4640B" w:rsidP="00571977">
      <w:pPr>
        <w:jc w:val="center"/>
      </w:pPr>
      <w:r>
        <w:rPr>
          <w:noProof/>
        </w:rPr>
        <w:drawing>
          <wp:inline distT="0" distB="0" distL="0" distR="0" wp14:anchorId="65FC5175" wp14:editId="0A9D8889">
            <wp:extent cx="2553195" cy="3067149"/>
            <wp:effectExtent l="0" t="0" r="0" b="0"/>
            <wp:docPr id="5" name="Picture 5" descr="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lenda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62420" cy="3078231"/>
                    </a:xfrm>
                    <a:prstGeom prst="rect">
                      <a:avLst/>
                    </a:prstGeom>
                  </pic:spPr>
                </pic:pic>
              </a:graphicData>
            </a:graphic>
          </wp:inline>
        </w:drawing>
      </w:r>
    </w:p>
    <w:p w14:paraId="231672E8" w14:textId="19D162FA" w:rsidR="00466F74" w:rsidRPr="00C4640B" w:rsidRDefault="00466F74" w:rsidP="00571977">
      <w:pPr>
        <w:pStyle w:val="Caption"/>
        <w:jc w:val="center"/>
      </w:pPr>
      <w:bookmarkStart w:id="2" w:name="_Ref122446788"/>
      <w:r>
        <w:t xml:space="preserve">Figure </w:t>
      </w:r>
      <w:fldSimple w:instr=" SEQ Figure \* ARABIC ">
        <w:r w:rsidR="00F32962">
          <w:rPr>
            <w:noProof/>
          </w:rPr>
          <w:t>4</w:t>
        </w:r>
      </w:fldSimple>
      <w:bookmarkEnd w:id="2"/>
      <w:r>
        <w:t>. Calculation and simulation options</w:t>
      </w:r>
    </w:p>
    <w:p w14:paraId="7261C20B" w14:textId="77777777" w:rsidR="00C4640B" w:rsidRDefault="00C4640B" w:rsidP="00BC7D6D">
      <w:pPr>
        <w:pStyle w:val="Heading2"/>
      </w:pPr>
    </w:p>
    <w:p w14:paraId="083F0579" w14:textId="6C9E6C88" w:rsidR="00393A0A" w:rsidRDefault="00BC7D6D" w:rsidP="00C26A58">
      <w:pPr>
        <w:pStyle w:val="Heading2"/>
      </w:pPr>
      <w:r>
        <w:t xml:space="preserve">4. </w:t>
      </w:r>
      <w:r w:rsidR="00C4640B">
        <w:t>G</w:t>
      </w:r>
      <w:r w:rsidR="006A438C">
        <w:t xml:space="preserve">uidance </w:t>
      </w:r>
      <w:r w:rsidR="00C4640B">
        <w:t>for</w:t>
      </w:r>
      <w:r w:rsidR="006A438C">
        <w:t xml:space="preserve"> biological f</w:t>
      </w:r>
      <w:r w:rsidR="007B776C">
        <w:t>eedstock</w:t>
      </w:r>
      <w:r w:rsidR="00C4640B">
        <w:t xml:space="preserve"> data</w:t>
      </w:r>
    </w:p>
    <w:p w14:paraId="4EE9AF7D" w14:textId="12842810" w:rsidR="004C3929" w:rsidRDefault="004C3929" w:rsidP="004C3929">
      <w:pPr>
        <w:jc w:val="both"/>
      </w:pPr>
      <w:r w:rsidRPr="004C3929">
        <w:t xml:space="preserve">Biomass plays a fundamental role in decarbonization strategies that seek to mitigate the short and long-term effects of climate change. </w:t>
      </w:r>
      <w:r w:rsidR="00BD0CB9">
        <w:t>For biobased materials</w:t>
      </w:r>
      <w:r w:rsidR="00E63625">
        <w:t xml:space="preserve"> various biobased and renewable feedstocks </w:t>
      </w:r>
      <w:r w:rsidR="00D67951">
        <w:t xml:space="preserve">are </w:t>
      </w:r>
      <w:r w:rsidR="00EA4381">
        <w:t>applicable.</w:t>
      </w:r>
      <w:r w:rsidRPr="004C3929">
        <w:t xml:space="preserve"> </w:t>
      </w:r>
      <w:r w:rsidR="00FD69F0">
        <w:t>Therefore</w:t>
      </w:r>
      <w:r w:rsidRPr="004C3929">
        <w:t xml:space="preserve">, </w:t>
      </w:r>
      <w:r>
        <w:t xml:space="preserve">it is important to identify and consider some critical aspects that can affect the </w:t>
      </w:r>
      <w:r w:rsidR="00EA4381">
        <w:t xml:space="preserve">environmental </w:t>
      </w:r>
      <w:r w:rsidRPr="004C3929">
        <w:t>sustainability</w:t>
      </w:r>
      <w:r>
        <w:t xml:space="preserve"> of </w:t>
      </w:r>
      <w:r w:rsidR="00EA4381">
        <w:t>these feedstocks</w:t>
      </w:r>
      <w:r>
        <w:t>.</w:t>
      </w:r>
      <w:r w:rsidRPr="004C3929">
        <w:t xml:space="preserve"> </w:t>
      </w:r>
      <w:r>
        <w:t xml:space="preserve">The scheme </w:t>
      </w:r>
      <w:r w:rsidR="00EA4381">
        <w:t xml:space="preserve">in </w:t>
      </w:r>
      <w:r w:rsidR="00EA4381">
        <w:fldChar w:fldCharType="begin"/>
      </w:r>
      <w:r w:rsidR="00EA4381">
        <w:instrText xml:space="preserve"> REF _Ref122446895 \h </w:instrText>
      </w:r>
      <w:r w:rsidR="00EA4381">
        <w:fldChar w:fldCharType="separate"/>
      </w:r>
      <w:r w:rsidR="00EA4381">
        <w:t xml:space="preserve">Figure </w:t>
      </w:r>
      <w:r w:rsidR="00536126">
        <w:rPr>
          <w:noProof/>
        </w:rPr>
        <w:t>5</w:t>
      </w:r>
      <w:r w:rsidR="00EA4381">
        <w:fldChar w:fldCharType="end"/>
      </w:r>
      <w:r>
        <w:t xml:space="preserve"> provides an overview of </w:t>
      </w:r>
      <w:r w:rsidR="00EA4381">
        <w:t xml:space="preserve">main </w:t>
      </w:r>
      <w:r>
        <w:t>relevant aspects that need to be considered in the analysis of these specific type of feedstock</w:t>
      </w:r>
      <w:r w:rsidR="00503ABA">
        <w:t>s</w:t>
      </w:r>
      <w:r>
        <w:t>.</w:t>
      </w:r>
    </w:p>
    <w:p w14:paraId="73825B8D" w14:textId="6AFF3392" w:rsidR="00D7775C" w:rsidRDefault="00D7775C" w:rsidP="004C3929">
      <w:pPr>
        <w:jc w:val="both"/>
      </w:pPr>
    </w:p>
    <w:p w14:paraId="5B6A51E9" w14:textId="0C0A2122" w:rsidR="00D7775C" w:rsidRDefault="00290842" w:rsidP="00BC6A2D">
      <w:pPr>
        <w:jc w:val="both"/>
      </w:pPr>
      <w:r>
        <w:t xml:space="preserve">Note, these relevant aspects are not exhaustive and indirect effects </w:t>
      </w:r>
      <w:r w:rsidR="003F2A80">
        <w:t xml:space="preserve">may occur. For </w:t>
      </w:r>
      <w:r w:rsidR="00571977">
        <w:t>example, most</w:t>
      </w:r>
      <w:r w:rsidR="00BC6A2D">
        <w:t xml:space="preserve"> severe indirect effects </w:t>
      </w:r>
      <w:r w:rsidR="00FD69F0">
        <w:t>during biomass</w:t>
      </w:r>
      <w:r w:rsidR="00BC6A2D">
        <w:t xml:space="preserve"> production are related to land </w:t>
      </w:r>
      <w:r w:rsidR="00FD69F0">
        <w:t xml:space="preserve">conversions, </w:t>
      </w:r>
      <w:r w:rsidR="007E7BA4">
        <w:t>cultivation</w:t>
      </w:r>
      <w:r w:rsidR="00FD69F0">
        <w:t xml:space="preserve"> management</w:t>
      </w:r>
      <w:r w:rsidR="00BC6A2D">
        <w:t xml:space="preserve"> pr</w:t>
      </w:r>
      <w:r w:rsidR="00FD69F0">
        <w:t>a</w:t>
      </w:r>
      <w:r w:rsidR="00BC6A2D">
        <w:t>ctices</w:t>
      </w:r>
      <w:r w:rsidR="00FD69F0">
        <w:t xml:space="preserve"> (which requires a lot of energy)</w:t>
      </w:r>
      <w:r w:rsidR="00BC6A2D">
        <w:t xml:space="preserve">. </w:t>
      </w:r>
      <w:r w:rsidR="00D04311">
        <w:t>At the same time a</w:t>
      </w:r>
      <w:r w:rsidR="00D7775C">
        <w:t>n increase in crops’ demand is a stimulus for technological development</w:t>
      </w:r>
      <w:r w:rsidR="00706D10">
        <w:t xml:space="preserve"> for a </w:t>
      </w:r>
      <w:r w:rsidR="00D7775C">
        <w:t xml:space="preserve">more efficient use of land </w:t>
      </w:r>
      <w:r w:rsidR="00FD69F0">
        <w:t>(</w:t>
      </w:r>
      <w:r w:rsidR="00D7775C">
        <w:t>yield improvement</w:t>
      </w:r>
      <w:r w:rsidR="00FD69F0">
        <w:t xml:space="preserve">), </w:t>
      </w:r>
      <w:r w:rsidR="00D7775C">
        <w:t>better use of co-products</w:t>
      </w:r>
      <w:r w:rsidR="00706D10">
        <w:t xml:space="preserve"> to try to </w:t>
      </w:r>
      <w:r w:rsidR="00D7775C">
        <w:t xml:space="preserve">compensate for </w:t>
      </w:r>
      <w:r w:rsidR="00FD69F0">
        <w:t xml:space="preserve">land demand, as well as energy reduction and optimization during biomass cultivation </w:t>
      </w:r>
      <w:r w:rsidR="00FD69F0" w:rsidRPr="00D77544">
        <w:t>(</w:t>
      </w:r>
      <w:r w:rsidR="007E7BA4" w:rsidRPr="00D77544">
        <w:t>PBL;2012)</w:t>
      </w:r>
      <w:r w:rsidR="00D04311" w:rsidRPr="00D77544">
        <w:t>.</w:t>
      </w:r>
    </w:p>
    <w:p w14:paraId="4E424B4E" w14:textId="75FE3163" w:rsidR="004C3929" w:rsidRDefault="004C3929" w:rsidP="00857189"/>
    <w:p w14:paraId="13EE4426" w14:textId="77777777" w:rsidR="006840A4" w:rsidRDefault="006840A4" w:rsidP="00857189">
      <w:pPr>
        <w:sectPr w:rsidR="006840A4" w:rsidSect="005F11E5">
          <w:headerReference w:type="default" r:id="rId17"/>
          <w:footerReference w:type="even" r:id="rId18"/>
          <w:footerReference w:type="default" r:id="rId19"/>
          <w:headerReference w:type="first" r:id="rId20"/>
          <w:pgSz w:w="11906" w:h="16838"/>
          <w:pgMar w:top="1440" w:right="1440" w:bottom="1440" w:left="1440" w:header="708" w:footer="510" w:gutter="0"/>
          <w:cols w:space="708"/>
          <w:titlePg/>
          <w:docGrid w:linePitch="360"/>
        </w:sectPr>
      </w:pPr>
    </w:p>
    <w:p w14:paraId="47F0EB88" w14:textId="77777777" w:rsidR="000B5707" w:rsidRDefault="000B5707" w:rsidP="00857189"/>
    <w:p w14:paraId="44E7BEEA" w14:textId="7BE97743" w:rsidR="00F21B2B" w:rsidRDefault="00857189" w:rsidP="00115B48">
      <w:pPr>
        <w:keepNext/>
      </w:pPr>
      <w:r>
        <w:rPr>
          <w:noProof/>
        </w:rPr>
        <w:drawing>
          <wp:inline distT="0" distB="0" distL="0" distR="0" wp14:anchorId="5F67FBF2" wp14:editId="3D271934">
            <wp:extent cx="6793035" cy="3571875"/>
            <wp:effectExtent l="0" t="0" r="8255" b="0"/>
            <wp:docPr id="10" name="Picture 10"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imelin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797166" cy="3574047"/>
                    </a:xfrm>
                    <a:prstGeom prst="rect">
                      <a:avLst/>
                    </a:prstGeom>
                  </pic:spPr>
                </pic:pic>
              </a:graphicData>
            </a:graphic>
          </wp:inline>
        </w:drawing>
      </w:r>
    </w:p>
    <w:p w14:paraId="36B9257F" w14:textId="77E03BBF" w:rsidR="006840A4" w:rsidRDefault="00F21B2B" w:rsidP="006840A4">
      <w:pPr>
        <w:pStyle w:val="Caption"/>
        <w:sectPr w:rsidR="006840A4" w:rsidSect="006840A4">
          <w:pgSz w:w="16838" w:h="11906" w:orient="landscape"/>
          <w:pgMar w:top="1440" w:right="1440" w:bottom="1440" w:left="1440" w:header="708" w:footer="510" w:gutter="0"/>
          <w:cols w:space="708"/>
          <w:titlePg/>
          <w:docGrid w:linePitch="360"/>
        </w:sectPr>
      </w:pPr>
      <w:bookmarkStart w:id="3" w:name="_Ref122446895"/>
      <w:r>
        <w:t xml:space="preserve">Figure </w:t>
      </w:r>
      <w:fldSimple w:instr=" SEQ Figure \* ARABIC ">
        <w:r w:rsidR="00F32962">
          <w:rPr>
            <w:noProof/>
          </w:rPr>
          <w:t>5</w:t>
        </w:r>
      </w:fldSimple>
      <w:bookmarkEnd w:id="3"/>
      <w:r>
        <w:t>.</w:t>
      </w:r>
      <w:r w:rsidR="009E29C0">
        <w:t xml:space="preserve"> Relevant aspects to consider </w:t>
      </w:r>
      <w:r w:rsidR="00C91A21">
        <w:t xml:space="preserve">for </w:t>
      </w:r>
      <w:r w:rsidR="009E29C0">
        <w:t>biobased and renewable feedstocks</w:t>
      </w:r>
      <w:r w:rsidR="00C91A21">
        <w:t>.</w:t>
      </w:r>
    </w:p>
    <w:p w14:paraId="5644E84E" w14:textId="565F070C" w:rsidR="000D271C" w:rsidRPr="000D271C" w:rsidRDefault="00BC7D6D" w:rsidP="00BC7D6D">
      <w:pPr>
        <w:pStyle w:val="Heading2"/>
      </w:pPr>
      <w:r>
        <w:lastRenderedPageBreak/>
        <w:t xml:space="preserve">5. </w:t>
      </w:r>
      <w:r w:rsidR="000D271C">
        <w:t>Excel Tem</w:t>
      </w:r>
      <w:r w:rsidR="00077EFD">
        <w:t>plate</w:t>
      </w:r>
    </w:p>
    <w:p w14:paraId="16CFCE7C" w14:textId="77777777" w:rsidR="00C4640B" w:rsidRDefault="00C4640B" w:rsidP="00C4640B"/>
    <w:p w14:paraId="720E03CE" w14:textId="6D858710" w:rsidR="00C4640B" w:rsidRDefault="00503ABA" w:rsidP="00C4640B">
      <w:r>
        <w:t xml:space="preserve">The data collection template was created to serve as a basic for a future WUR-WU database on biobased products. It is still needed </w:t>
      </w:r>
      <w:r w:rsidR="006F5CB1">
        <w:t>to create broader consensus with our institutions about the use of this format for future LCI data collection.</w:t>
      </w:r>
    </w:p>
    <w:p w14:paraId="369B7510" w14:textId="77777777" w:rsidR="006F5CB1" w:rsidRDefault="006F5CB1" w:rsidP="00C4640B"/>
    <w:p w14:paraId="11140D85" w14:textId="3D0E623E" w:rsidR="00C4640B" w:rsidRDefault="000036D1" w:rsidP="00C4640B">
      <w:r>
        <w:object w:dxaOrig="1539" w:dyaOrig="991" w14:anchorId="60D42FD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55pt" o:ole="">
            <v:imagedata r:id="rId22" o:title=""/>
          </v:shape>
          <o:OLEObject Type="Embed" ProgID="Excel.Sheet.12" ShapeID="_x0000_i1025" DrawAspect="Icon" ObjectID="_1737802554" r:id="rId23"/>
        </w:object>
      </w:r>
    </w:p>
    <w:p w14:paraId="53D206EA" w14:textId="77777777" w:rsidR="00C4640B" w:rsidRPr="00C4640B" w:rsidRDefault="00C4640B" w:rsidP="00C4640B"/>
    <w:p w14:paraId="796624A2" w14:textId="510C0939" w:rsidR="00D41E94" w:rsidRDefault="00BC7D6D" w:rsidP="00BC7D6D">
      <w:pPr>
        <w:pStyle w:val="Heading2"/>
      </w:pPr>
      <w:r>
        <w:t xml:space="preserve">6. </w:t>
      </w:r>
      <w:r w:rsidR="00D41E94">
        <w:t>Test cases</w:t>
      </w:r>
    </w:p>
    <w:p w14:paraId="02F88558" w14:textId="7060FA95" w:rsidR="00C4640B" w:rsidRPr="00C4640B" w:rsidRDefault="00C4640B" w:rsidP="00C4640B">
      <w:pPr>
        <w:pStyle w:val="CommentText"/>
        <w:rPr>
          <w:rFonts w:cstheme="minorHAnsi"/>
          <w:sz w:val="24"/>
          <w:szCs w:val="24"/>
        </w:rPr>
      </w:pPr>
      <w:r w:rsidRPr="00C4640B">
        <w:rPr>
          <w:sz w:val="24"/>
          <w:szCs w:val="24"/>
        </w:rPr>
        <w:t>The Excel</w:t>
      </w:r>
      <w:r w:rsidRPr="00C4640B">
        <w:rPr>
          <w:rFonts w:cstheme="minorHAnsi"/>
          <w:sz w:val="24"/>
          <w:szCs w:val="24"/>
        </w:rPr>
        <w:t xml:space="preserve"> template was used in 2 case studies to start building a database of relevant biobased materials which are not available in standard databases, which are explained below. </w:t>
      </w:r>
    </w:p>
    <w:p w14:paraId="574E20AE" w14:textId="77777777" w:rsidR="00C4640B" w:rsidRPr="00C4640B" w:rsidRDefault="00C4640B" w:rsidP="00C4640B"/>
    <w:p w14:paraId="3E41EA28" w14:textId="1563B776" w:rsidR="0014088B" w:rsidRDefault="0014088B" w:rsidP="0014088B">
      <w:pPr>
        <w:pStyle w:val="Heading2"/>
        <w:numPr>
          <w:ilvl w:val="1"/>
          <w:numId w:val="7"/>
        </w:numPr>
      </w:pPr>
      <w:r>
        <w:t>Miscanthus</w:t>
      </w:r>
    </w:p>
    <w:p w14:paraId="3FFAA2F9" w14:textId="77777777" w:rsidR="00F32962" w:rsidRDefault="00F32962" w:rsidP="003F5CD6">
      <w:pPr>
        <w:jc w:val="both"/>
      </w:pPr>
    </w:p>
    <w:p w14:paraId="15E6853D" w14:textId="383F0B82" w:rsidR="003F5CD6" w:rsidRDefault="003F5CD6" w:rsidP="00B55A13">
      <w:pPr>
        <w:pStyle w:val="Heading3"/>
      </w:pPr>
      <w:r>
        <w:t>P</w:t>
      </w:r>
      <w:r w:rsidR="00100B04">
        <w:t>rocess</w:t>
      </w:r>
      <w:r>
        <w:t xml:space="preserve"> description</w:t>
      </w:r>
    </w:p>
    <w:p w14:paraId="4751D70C" w14:textId="1BCDD0EB" w:rsidR="003F5CD6" w:rsidRDefault="003F5CD6" w:rsidP="003F5CD6">
      <w:pPr>
        <w:jc w:val="both"/>
      </w:pPr>
      <w:r w:rsidRPr="00B55A13">
        <w:t>Pre-</w:t>
      </w:r>
      <w:r w:rsidR="0006588A" w:rsidRPr="00B55A13">
        <w:t>treatment</w:t>
      </w:r>
      <w:r w:rsidRPr="00B55A13">
        <w:t xml:space="preserve">: </w:t>
      </w:r>
      <w:r w:rsidRPr="003F5CD6">
        <w:t xml:space="preserve">For the miscanthus case, we assume that after the harvesting, the </w:t>
      </w:r>
      <w:proofErr w:type="spellStart"/>
      <w:r w:rsidRPr="003F5CD6">
        <w:t>fibres</w:t>
      </w:r>
      <w:proofErr w:type="spellEnd"/>
      <w:r w:rsidRPr="003F5CD6">
        <w:t xml:space="preserve"> are shred</w:t>
      </w:r>
      <w:r w:rsidRPr="00B55A13">
        <w:t>de</w:t>
      </w:r>
      <w:r w:rsidR="004F332B">
        <w:t>d</w:t>
      </w:r>
      <w:r w:rsidRPr="003F5CD6">
        <w:t xml:space="preserve"> and then broken by steam explosion. Steam explosion (SE) is a pre-treatment technique with a biomass yield between 79% to 97% (</w:t>
      </w:r>
      <w:r w:rsidRPr="004F332B">
        <w:t xml:space="preserve">Shahrukh et al. 2015; </w:t>
      </w:r>
      <w:proofErr w:type="spellStart"/>
      <w:r w:rsidRPr="004F332B">
        <w:t>Wolbers</w:t>
      </w:r>
      <w:proofErr w:type="spellEnd"/>
      <w:r w:rsidRPr="004F332B">
        <w:t xml:space="preserve"> et al.</w:t>
      </w:r>
      <w:r w:rsidRPr="003F5CD6">
        <w:t xml:space="preserve"> 2018). Some of the volatile solids of the biomass are lost during steam explosion treatment due to the mechanical force of decompression</w:t>
      </w:r>
      <w:r w:rsidR="004F332B">
        <w:t xml:space="preserve">. </w:t>
      </w:r>
      <w:r w:rsidRPr="003F5CD6">
        <w:t>The waste stream resulting from the steam explosion process is a condensate containing organic matter (extractive compounds). </w:t>
      </w:r>
    </w:p>
    <w:p w14:paraId="375227FF" w14:textId="49657FC6" w:rsidR="005941A3" w:rsidRDefault="005941A3" w:rsidP="003F5CD6">
      <w:pPr>
        <w:jc w:val="both"/>
      </w:pPr>
    </w:p>
    <w:p w14:paraId="55E39D01" w14:textId="485DC069" w:rsidR="0006588A" w:rsidRDefault="0006588A" w:rsidP="003F5CD6">
      <w:pPr>
        <w:jc w:val="both"/>
      </w:pPr>
      <w:r>
        <w:rPr>
          <w:noProof/>
        </w:rPr>
        <w:drawing>
          <wp:inline distT="0" distB="0" distL="0" distR="0" wp14:anchorId="39B119DC" wp14:editId="7BCDA207">
            <wp:extent cx="5551714" cy="177982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0379" cy="1789010"/>
                    </a:xfrm>
                    <a:prstGeom prst="rect">
                      <a:avLst/>
                    </a:prstGeom>
                    <a:noFill/>
                  </pic:spPr>
                </pic:pic>
              </a:graphicData>
            </a:graphic>
          </wp:inline>
        </w:drawing>
      </w:r>
    </w:p>
    <w:p w14:paraId="383D3F4D" w14:textId="32397629" w:rsidR="005941A3" w:rsidRDefault="005941A3" w:rsidP="005941A3">
      <w:pPr>
        <w:keepNext/>
        <w:jc w:val="both"/>
      </w:pPr>
    </w:p>
    <w:p w14:paraId="00946320" w14:textId="26E2212F" w:rsidR="005941A3" w:rsidRDefault="005941A3" w:rsidP="005941A3">
      <w:pPr>
        <w:pStyle w:val="Caption"/>
        <w:jc w:val="both"/>
      </w:pPr>
      <w:r>
        <w:t xml:space="preserve">Figure </w:t>
      </w:r>
      <w:fldSimple w:instr=" SEQ Figure \* ARABIC ">
        <w:r w:rsidR="00F32962">
          <w:rPr>
            <w:noProof/>
          </w:rPr>
          <w:t>6</w:t>
        </w:r>
      </w:fldSimple>
      <w:r>
        <w:t>.</w:t>
      </w:r>
      <w:r w:rsidRPr="005941A3">
        <w:t xml:space="preserve"> Mass balance diagram for the pre-treatment of Miscanthus to produce insulation panels proposed by (</w:t>
      </w:r>
      <w:proofErr w:type="spellStart"/>
      <w:r w:rsidRPr="005941A3">
        <w:t>Menardo</w:t>
      </w:r>
      <w:proofErr w:type="spellEnd"/>
      <w:r w:rsidRPr="005941A3">
        <w:t xml:space="preserve"> et al. 2013).</w:t>
      </w:r>
    </w:p>
    <w:p w14:paraId="1CCD8CAF" w14:textId="77777777" w:rsidR="003F5CD6" w:rsidRDefault="003F5CD6" w:rsidP="003F5CD6">
      <w:pPr>
        <w:jc w:val="both"/>
      </w:pPr>
    </w:p>
    <w:p w14:paraId="1629BE04" w14:textId="26DB8ED9" w:rsidR="003F5CD6" w:rsidRPr="003F5CD6" w:rsidRDefault="003F5CD6" w:rsidP="003F5CD6">
      <w:pPr>
        <w:jc w:val="both"/>
        <w:textAlignment w:val="baseline"/>
        <w:rPr>
          <w:rFonts w:ascii="Segoe UI" w:eastAsia="Times New Roman" w:hAnsi="Segoe UI" w:cs="Segoe UI"/>
          <w:color w:val="1F3763"/>
          <w:sz w:val="18"/>
          <w:szCs w:val="18"/>
          <w:lang w:val="en-GB" w:eastAsia="en-GB"/>
        </w:rPr>
      </w:pPr>
      <w:r w:rsidRPr="00B55A13">
        <w:t xml:space="preserve">Molding and addition of additives: </w:t>
      </w:r>
      <w:r w:rsidR="00B55A13">
        <w:t>t</w:t>
      </w:r>
      <w:r w:rsidRPr="003F5CD6">
        <w:t xml:space="preserve">o increase the stability of the insulation material, binders are used Polypropylene is commonly used as a binder (&lt;20%). In some cases, binder is not added, these are called </w:t>
      </w:r>
      <w:proofErr w:type="spellStart"/>
      <w:r w:rsidRPr="003F5CD6">
        <w:t>binderless</w:t>
      </w:r>
      <w:proofErr w:type="spellEnd"/>
      <w:r w:rsidRPr="003F5CD6">
        <w:t xml:space="preserve"> insulation panels. Additives like flame-retardants and fungicides are added </w:t>
      </w:r>
      <w:r w:rsidR="00EF6C94">
        <w:t xml:space="preserve">to reduce </w:t>
      </w:r>
      <w:r w:rsidRPr="003F5CD6">
        <w:t>the flammability of the material and to protect the</w:t>
      </w:r>
      <w:r w:rsidRPr="00411697">
        <w:rPr>
          <w:lang w:val="en-GB"/>
        </w:rPr>
        <w:t xml:space="preserve"> fibres</w:t>
      </w:r>
      <w:r w:rsidRPr="003F5CD6">
        <w:t xml:space="preserve"> </w:t>
      </w:r>
      <w:r w:rsidRPr="003F5CD6">
        <w:lastRenderedPageBreak/>
        <w:t>against fungal decay and vermin infestation. Borax and sodium carbonate are the flame retardants and thiocarbamate is used as fungicide</w:t>
      </w:r>
      <w:r w:rsidR="0006588A">
        <w:t>. Before the addition of the additives a</w:t>
      </w:r>
      <w:r w:rsidR="0006588A" w:rsidRPr="003F5CD6">
        <w:t xml:space="preserve"> drying step</w:t>
      </w:r>
      <w:r w:rsidR="0006588A">
        <w:t xml:space="preserve"> is necessary</w:t>
      </w:r>
      <w:r w:rsidR="0006588A" w:rsidRPr="003F5CD6">
        <w:t xml:space="preserve"> and</w:t>
      </w:r>
      <w:r w:rsidR="00411697">
        <w:t xml:space="preserve"> the</w:t>
      </w:r>
      <w:r w:rsidR="0006588A" w:rsidRPr="003F5CD6">
        <w:t xml:space="preserve"> ending</w:t>
      </w:r>
      <w:r w:rsidR="0006588A">
        <w:t xml:space="preserve"> step is the</w:t>
      </w:r>
      <w:r w:rsidR="0006588A" w:rsidRPr="003F5CD6">
        <w:t xml:space="preserve"> hot pressing between 180⁰C-200 ⁰C, 10-15 minutes and 12 MPa</w:t>
      </w:r>
      <w:r w:rsidRPr="003F5CD6">
        <w:t xml:space="preserve"> (Figure </w:t>
      </w:r>
      <w:r w:rsidR="0006588A">
        <w:t>7</w:t>
      </w:r>
      <w:r w:rsidRPr="003F5CD6">
        <w:t>) </w:t>
      </w:r>
    </w:p>
    <w:p w14:paraId="6ACB5932" w14:textId="77777777" w:rsidR="003F5CD6" w:rsidRPr="003F5CD6" w:rsidRDefault="003F5CD6" w:rsidP="003F5CD6">
      <w:pPr>
        <w:jc w:val="both"/>
        <w:rPr>
          <w:lang w:val="en-GB"/>
        </w:rPr>
      </w:pPr>
    </w:p>
    <w:p w14:paraId="34314072" w14:textId="77777777" w:rsidR="00B30EEA" w:rsidRDefault="00B30EEA" w:rsidP="002534A2"/>
    <w:p w14:paraId="330F77B4" w14:textId="77777777" w:rsidR="00485236" w:rsidRDefault="00B30EEA" w:rsidP="00485236">
      <w:pPr>
        <w:keepNext/>
      </w:pPr>
      <w:r>
        <w:rPr>
          <w:noProof/>
        </w:rPr>
        <w:drawing>
          <wp:inline distT="0" distB="0" distL="0" distR="0" wp14:anchorId="72F35ECC" wp14:editId="2D00D709">
            <wp:extent cx="5302332" cy="1939175"/>
            <wp:effectExtent l="0" t="0" r="0" b="4445"/>
            <wp:docPr id="84" name="Picture 83">
              <a:extLst xmlns:a="http://schemas.openxmlformats.org/drawingml/2006/main">
                <a:ext uri="{FF2B5EF4-FFF2-40B4-BE49-F238E27FC236}">
                  <a16:creationId xmlns:a16="http://schemas.microsoft.com/office/drawing/2014/main" id="{5E1734A5-2CFE-41B2-AAC5-82EDE29E43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3">
                      <a:extLst>
                        <a:ext uri="{FF2B5EF4-FFF2-40B4-BE49-F238E27FC236}">
                          <a16:creationId xmlns:a16="http://schemas.microsoft.com/office/drawing/2014/main" id="{5E1734A5-2CFE-41B2-AAC5-82EDE29E439C}"/>
                        </a:ext>
                      </a:extLst>
                    </pic:cNvPr>
                    <pic:cNvPicPr>
                      <a:picLocks noChangeAspect="1"/>
                    </pic:cNvPicPr>
                  </pic:nvPicPr>
                  <pic:blipFill>
                    <a:blip r:embed="rId25"/>
                    <a:stretch>
                      <a:fillRect/>
                    </a:stretch>
                  </pic:blipFill>
                  <pic:spPr>
                    <a:xfrm>
                      <a:off x="0" y="0"/>
                      <a:ext cx="5319371" cy="1945407"/>
                    </a:xfrm>
                    <a:prstGeom prst="rect">
                      <a:avLst/>
                    </a:prstGeom>
                    <a:solidFill>
                      <a:schemeClr val="bg1"/>
                    </a:solidFill>
                  </pic:spPr>
                </pic:pic>
              </a:graphicData>
            </a:graphic>
          </wp:inline>
        </w:drawing>
      </w:r>
    </w:p>
    <w:p w14:paraId="05C3B443" w14:textId="48B8E11A" w:rsidR="00867212" w:rsidRPr="003F5CD6" w:rsidRDefault="00485236" w:rsidP="00B55A13">
      <w:pPr>
        <w:pStyle w:val="Caption"/>
      </w:pPr>
      <w:r>
        <w:t xml:space="preserve">Figure </w:t>
      </w:r>
      <w:fldSimple w:instr=" SEQ Figure \* ARABIC ">
        <w:r w:rsidR="00F32962">
          <w:rPr>
            <w:noProof/>
          </w:rPr>
          <w:t>7</w:t>
        </w:r>
      </w:fldSimple>
      <w:r>
        <w:t>.</w:t>
      </w:r>
      <w:r w:rsidRPr="00485236">
        <w:t xml:space="preserve"> Process diagram for the production of Miscanthus-based insulation panels proposed by </w:t>
      </w:r>
      <w:r w:rsidRPr="004F332B">
        <w:t>(Wagner et al. 2017)</w:t>
      </w:r>
    </w:p>
    <w:p w14:paraId="0AF4242C" w14:textId="470E7393" w:rsidR="002534A2" w:rsidRDefault="002534A2" w:rsidP="00B55A13">
      <w:pPr>
        <w:pStyle w:val="Heading3"/>
      </w:pPr>
      <w:r>
        <w:t>Decision Tree</w:t>
      </w:r>
    </w:p>
    <w:p w14:paraId="10A28E06" w14:textId="5ED5B300" w:rsidR="00D604B9" w:rsidRDefault="00D604B9" w:rsidP="00D604B9">
      <w:pPr>
        <w:pStyle w:val="ListParagraph"/>
        <w:numPr>
          <w:ilvl w:val="0"/>
          <w:numId w:val="21"/>
        </w:numPr>
      </w:pPr>
      <w:r>
        <w:t xml:space="preserve">Is the unit process </w:t>
      </w:r>
      <w:r w:rsidRPr="00D77544">
        <w:rPr>
          <w:b/>
          <w:bCs/>
        </w:rPr>
        <w:t>novel</w:t>
      </w:r>
      <w:r>
        <w:t xml:space="preserve">? </w:t>
      </w:r>
      <w:r>
        <w:rPr>
          <w:color w:val="FF0000"/>
        </w:rPr>
        <w:t>Yes</w:t>
      </w:r>
    </w:p>
    <w:p w14:paraId="472F37F9" w14:textId="77777777" w:rsidR="00D604B9" w:rsidRDefault="00D604B9" w:rsidP="00D604B9">
      <w:pPr>
        <w:pStyle w:val="ListParagraph"/>
        <w:numPr>
          <w:ilvl w:val="0"/>
          <w:numId w:val="21"/>
        </w:numPr>
      </w:pPr>
      <w:r>
        <w:t xml:space="preserve">Is </w:t>
      </w:r>
      <w:r w:rsidRPr="00D77544">
        <w:rPr>
          <w:b/>
          <w:bCs/>
        </w:rPr>
        <w:t>primary data</w:t>
      </w:r>
      <w:r>
        <w:t xml:space="preserve"> available? </w:t>
      </w:r>
      <w:r w:rsidRPr="00D77544">
        <w:rPr>
          <w:color w:val="FF0000"/>
        </w:rPr>
        <w:t>No</w:t>
      </w:r>
      <w:r>
        <w:t>, not to us</w:t>
      </w:r>
    </w:p>
    <w:p w14:paraId="79832358" w14:textId="77777777" w:rsidR="00D604B9" w:rsidRDefault="00D604B9" w:rsidP="00D604B9">
      <w:pPr>
        <w:pStyle w:val="ListParagraph"/>
        <w:numPr>
          <w:ilvl w:val="0"/>
          <w:numId w:val="21"/>
        </w:numPr>
      </w:pPr>
      <w:r>
        <w:t xml:space="preserve">Is data available in </w:t>
      </w:r>
      <w:r w:rsidRPr="00D77544">
        <w:rPr>
          <w:b/>
          <w:bCs/>
        </w:rPr>
        <w:t>approved databases</w:t>
      </w:r>
      <w:r>
        <w:t xml:space="preserve">? </w:t>
      </w:r>
      <w:r w:rsidRPr="00D77544">
        <w:rPr>
          <w:color w:val="FF0000"/>
        </w:rPr>
        <w:t>No</w:t>
      </w:r>
    </w:p>
    <w:p w14:paraId="36EFE9A5" w14:textId="498DF74E" w:rsidR="00D604B9" w:rsidRDefault="00D604B9" w:rsidP="00D604B9">
      <w:pPr>
        <w:pStyle w:val="ListParagraph"/>
        <w:numPr>
          <w:ilvl w:val="0"/>
          <w:numId w:val="21"/>
        </w:numPr>
      </w:pPr>
      <w:r>
        <w:t xml:space="preserve">Is data available in </w:t>
      </w:r>
      <w:r w:rsidRPr="00D77544">
        <w:rPr>
          <w:b/>
          <w:bCs/>
        </w:rPr>
        <w:t>literature</w:t>
      </w:r>
      <w:r>
        <w:t xml:space="preserve"> that is representative of the process? </w:t>
      </w:r>
      <w:r w:rsidRPr="00D77544">
        <w:rPr>
          <w:color w:val="70AD47" w:themeColor="accent6"/>
        </w:rPr>
        <w:t>Yes</w:t>
      </w:r>
      <w:r>
        <w:t xml:space="preserve">, </w:t>
      </w:r>
      <w:r w:rsidR="005E1957">
        <w:t xml:space="preserve">partly </w:t>
      </w:r>
      <w:r>
        <w:t xml:space="preserve">in Wagner et al. 2017 and </w:t>
      </w:r>
      <w:proofErr w:type="spellStart"/>
      <w:r w:rsidR="005E1957" w:rsidRPr="005E1957">
        <w:t>Zimbardi</w:t>
      </w:r>
      <w:proofErr w:type="spellEnd"/>
      <w:r w:rsidR="005E1957" w:rsidRPr="005E1957">
        <w:t xml:space="preserve"> F</w:t>
      </w:r>
      <w:r w:rsidR="005E1957">
        <w:t>.</w:t>
      </w:r>
      <w:r w:rsidR="005E1957" w:rsidRPr="005E1957">
        <w:t xml:space="preserve"> et al. 2002 </w:t>
      </w:r>
      <w:r>
        <w:t>(although biomass used is Straw</w:t>
      </w:r>
      <w:r w:rsidR="00154DEF">
        <w:t xml:space="preserve"> </w:t>
      </w:r>
      <w:r w:rsidR="005E1957">
        <w:t>therefore,</w:t>
      </w:r>
      <w:r w:rsidR="00154DEF">
        <w:t xml:space="preserve"> we are using a proxy</w:t>
      </w:r>
      <w:r>
        <w:t>)</w:t>
      </w:r>
    </w:p>
    <w:p w14:paraId="2CE33064" w14:textId="77777777" w:rsidR="00D604B9" w:rsidRDefault="00D604B9" w:rsidP="00D604B9">
      <w:pPr>
        <w:ind w:left="360"/>
      </w:pPr>
      <w:r>
        <w:t xml:space="preserve">Upon filling in the dataset some </w:t>
      </w:r>
      <w:proofErr w:type="spellStart"/>
      <w:r>
        <w:t>datagaps</w:t>
      </w:r>
      <w:proofErr w:type="spellEnd"/>
      <w:r>
        <w:t xml:space="preserve"> appeared. We went back to the decision tree.</w:t>
      </w:r>
    </w:p>
    <w:p w14:paraId="22C430D1" w14:textId="77777777" w:rsidR="00D604B9" w:rsidRDefault="00D604B9" w:rsidP="00D604B9">
      <w:pPr>
        <w:pStyle w:val="ListParagraph"/>
        <w:numPr>
          <w:ilvl w:val="0"/>
          <w:numId w:val="21"/>
        </w:numPr>
      </w:pPr>
      <w:r>
        <w:t xml:space="preserve">Is there data that you can use for a </w:t>
      </w:r>
      <w:r w:rsidRPr="00D77544">
        <w:rPr>
          <w:b/>
          <w:bCs/>
        </w:rPr>
        <w:t>simulation or advanced simulation</w:t>
      </w:r>
      <w:r>
        <w:t xml:space="preserve">? </w:t>
      </w:r>
      <w:r w:rsidRPr="00D77544">
        <w:rPr>
          <w:color w:val="FF0000"/>
        </w:rPr>
        <w:t>No</w:t>
      </w:r>
    </w:p>
    <w:p w14:paraId="5B917626" w14:textId="77777777" w:rsidR="00D604B9" w:rsidRDefault="00D604B9" w:rsidP="00D604B9">
      <w:pPr>
        <w:pStyle w:val="ListParagraph"/>
        <w:numPr>
          <w:ilvl w:val="0"/>
          <w:numId w:val="21"/>
        </w:numPr>
      </w:pPr>
      <w:r>
        <w:t xml:space="preserve">Is there </w:t>
      </w:r>
      <w:r w:rsidRPr="00D77544">
        <w:rPr>
          <w:b/>
          <w:bCs/>
        </w:rPr>
        <w:t>basic process information</w:t>
      </w:r>
      <w:r>
        <w:t xml:space="preserve"> available in databases or literature? </w:t>
      </w:r>
      <w:r w:rsidRPr="00D77544">
        <w:rPr>
          <w:color w:val="70AD47" w:themeColor="accent6"/>
        </w:rPr>
        <w:t>Yes</w:t>
      </w:r>
      <w:r>
        <w:t>, partially so done some basic calculations/assumptions.</w:t>
      </w:r>
    </w:p>
    <w:p w14:paraId="1D6B5CD5" w14:textId="77777777" w:rsidR="003F5CD6" w:rsidRDefault="003F5CD6" w:rsidP="002534A2"/>
    <w:p w14:paraId="42167B9F" w14:textId="75D95A0C" w:rsidR="002534A2" w:rsidRDefault="00100B04" w:rsidP="00B55A13">
      <w:pPr>
        <w:pStyle w:val="Heading3"/>
      </w:pPr>
      <w:r>
        <w:t>Data collection template</w:t>
      </w:r>
    </w:p>
    <w:p w14:paraId="3A49BFED" w14:textId="661A169D" w:rsidR="003F5CD6" w:rsidRDefault="00411697" w:rsidP="005E1957">
      <w:pPr>
        <w:jc w:val="both"/>
      </w:pPr>
      <w:r>
        <w:t xml:space="preserve">The template was used to document and explain the sources for the Miscanthus case. The most important step while using this template is to use the comments field to assumptions made and to check </w:t>
      </w:r>
      <w:r w:rsidR="00F32962">
        <w:t xml:space="preserve">roughly the mass balance of each unit process. Regarding the data quality field sometimes is difficult to assess but in most of the cases for process under development the quality of the data </w:t>
      </w:r>
      <w:r w:rsidR="005E1957">
        <w:t>is expected to be</w:t>
      </w:r>
      <w:r w:rsidR="00F32962">
        <w:t xml:space="preserve"> low</w:t>
      </w:r>
      <w:r w:rsidR="005E1957">
        <w:t xml:space="preserve"> in comparison with well-established industrial processes</w:t>
      </w:r>
      <w:r w:rsidR="00F32962">
        <w:t>.</w:t>
      </w:r>
      <w:r w:rsidR="00B11184" w:rsidRPr="00B11184">
        <w:t xml:space="preserve"> </w:t>
      </w:r>
      <w:r w:rsidR="00B11184">
        <w:t xml:space="preserve">Data was collected partly collected by Wagner et al. 2017 and </w:t>
      </w:r>
      <w:proofErr w:type="spellStart"/>
      <w:r w:rsidR="00B11184" w:rsidRPr="005E1957">
        <w:t>Zimbardi</w:t>
      </w:r>
      <w:proofErr w:type="spellEnd"/>
      <w:r w:rsidR="00B11184" w:rsidRPr="005E1957">
        <w:t xml:space="preserve"> F</w:t>
      </w:r>
      <w:r w:rsidR="00B11184">
        <w:t>.</w:t>
      </w:r>
      <w:r w:rsidR="00B11184" w:rsidRPr="005E1957">
        <w:t xml:space="preserve"> et al. 2002</w:t>
      </w:r>
      <w:r w:rsidR="00B11184">
        <w:t>.</w:t>
      </w:r>
    </w:p>
    <w:p w14:paraId="29234C89" w14:textId="77777777" w:rsidR="00B11184" w:rsidRDefault="00B11184" w:rsidP="005E1957">
      <w:pPr>
        <w:jc w:val="both"/>
      </w:pPr>
    </w:p>
    <w:p w14:paraId="3D565A6F" w14:textId="6D7DC823" w:rsidR="005E1957" w:rsidRDefault="009F1EA4" w:rsidP="00B11184">
      <w:pPr>
        <w:keepNext/>
      </w:pPr>
      <w:r>
        <w:rPr>
          <w:noProof/>
        </w:rPr>
        <w:lastRenderedPageBreak/>
        <w:drawing>
          <wp:inline distT="0" distB="0" distL="0" distR="0" wp14:anchorId="0D73D52A" wp14:editId="52DDC7BB">
            <wp:extent cx="4643252" cy="327700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559" t="21407" r="57550" b="11863"/>
                    <a:stretch/>
                  </pic:blipFill>
                  <pic:spPr bwMode="auto">
                    <a:xfrm>
                      <a:off x="0" y="0"/>
                      <a:ext cx="4643252" cy="3277008"/>
                    </a:xfrm>
                    <a:prstGeom prst="rect">
                      <a:avLst/>
                    </a:prstGeom>
                    <a:ln>
                      <a:noFill/>
                    </a:ln>
                    <a:extLst>
                      <a:ext uri="{53640926-AAD7-44D8-BBD7-CCE9431645EC}">
                        <a14:shadowObscured xmlns:a14="http://schemas.microsoft.com/office/drawing/2010/main"/>
                      </a:ext>
                    </a:extLst>
                  </pic:spPr>
                </pic:pic>
              </a:graphicData>
            </a:graphic>
          </wp:inline>
        </w:drawing>
      </w:r>
    </w:p>
    <w:p w14:paraId="6A6004D0" w14:textId="00A58DDC" w:rsidR="00411697" w:rsidRDefault="00411697" w:rsidP="002534A2"/>
    <w:p w14:paraId="4A0855DE" w14:textId="0D9932EB" w:rsidR="00F32962" w:rsidRDefault="00411697" w:rsidP="00F32962">
      <w:pPr>
        <w:keepNext/>
      </w:pPr>
      <w:r w:rsidRPr="00411697">
        <w:rPr>
          <w:noProof/>
        </w:rPr>
        <w:drawing>
          <wp:inline distT="0" distB="0" distL="0" distR="0" wp14:anchorId="7FF1044E" wp14:editId="024A4D5D">
            <wp:extent cx="4524499" cy="335868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315" t="17436" r="55237" b="9636"/>
                    <a:stretch/>
                  </pic:blipFill>
                  <pic:spPr bwMode="auto">
                    <a:xfrm>
                      <a:off x="0" y="0"/>
                      <a:ext cx="4532085" cy="3364313"/>
                    </a:xfrm>
                    <a:prstGeom prst="rect">
                      <a:avLst/>
                    </a:prstGeom>
                    <a:ln>
                      <a:noFill/>
                    </a:ln>
                    <a:extLst>
                      <a:ext uri="{53640926-AAD7-44D8-BBD7-CCE9431645EC}">
                        <a14:shadowObscured xmlns:a14="http://schemas.microsoft.com/office/drawing/2010/main"/>
                      </a:ext>
                    </a:extLst>
                  </pic:spPr>
                </pic:pic>
              </a:graphicData>
            </a:graphic>
          </wp:inline>
        </w:drawing>
      </w:r>
    </w:p>
    <w:p w14:paraId="4AA68410" w14:textId="77777777" w:rsidR="00411697" w:rsidRDefault="00411697" w:rsidP="002534A2"/>
    <w:p w14:paraId="6A3FF2C8" w14:textId="4A2D1BA6" w:rsidR="00411697" w:rsidRPr="002534A2" w:rsidRDefault="00411697" w:rsidP="002534A2"/>
    <w:p w14:paraId="4AEA30EC" w14:textId="09CD8D1C" w:rsidR="0014088B" w:rsidRDefault="00FF41A8" w:rsidP="00FF41A8">
      <w:pPr>
        <w:pStyle w:val="Heading2"/>
        <w:numPr>
          <w:ilvl w:val="1"/>
          <w:numId w:val="7"/>
        </w:numPr>
      </w:pPr>
      <w:r>
        <w:t>Lyocell</w:t>
      </w:r>
    </w:p>
    <w:p w14:paraId="24DB9CD9" w14:textId="693C8F38" w:rsidR="008B3954" w:rsidRDefault="00B55A13" w:rsidP="00EC2ABB">
      <w:pPr>
        <w:pStyle w:val="Heading3"/>
      </w:pPr>
      <w:r>
        <w:t>Process description</w:t>
      </w:r>
    </w:p>
    <w:p w14:paraId="566AA54D" w14:textId="77777777" w:rsidR="00D77544" w:rsidRDefault="00536126" w:rsidP="008B3954">
      <w:r>
        <w:t xml:space="preserve">The production of Lyocell consists of the following main steps (see </w:t>
      </w:r>
      <w:r>
        <w:fldChar w:fldCharType="begin"/>
      </w:r>
      <w:r>
        <w:instrText xml:space="preserve"> REF _Ref122458074 \h </w:instrText>
      </w:r>
      <w:r>
        <w:fldChar w:fldCharType="separate"/>
      </w:r>
      <w:r>
        <w:t xml:space="preserve">Figure </w:t>
      </w:r>
      <w:r>
        <w:rPr>
          <w:noProof/>
        </w:rPr>
        <w:t>8</w:t>
      </w:r>
      <w:r>
        <w:fldChar w:fldCharType="end"/>
      </w:r>
      <w:r>
        <w:t xml:space="preserve">). </w:t>
      </w:r>
    </w:p>
    <w:p w14:paraId="7581229C" w14:textId="58A5521F" w:rsidR="00536126" w:rsidRDefault="00536126" w:rsidP="008B3954"/>
    <w:p w14:paraId="149A10CE" w14:textId="2A89D549" w:rsidR="00EC2ABB" w:rsidRDefault="00EC2ABB" w:rsidP="008B3954">
      <w:r>
        <w:rPr>
          <w:noProof/>
        </w:rPr>
        <w:lastRenderedPageBreak/>
        <w:drawing>
          <wp:inline distT="0" distB="0" distL="0" distR="0" wp14:anchorId="04C80FA4" wp14:editId="2CAF90E1">
            <wp:extent cx="4155658" cy="3101018"/>
            <wp:effectExtent l="0" t="0" r="0" b="4445"/>
            <wp:docPr id="3" name="Afbeelding 7">
              <a:extLst xmlns:a="http://schemas.openxmlformats.org/drawingml/2006/main">
                <a:ext uri="{FF2B5EF4-FFF2-40B4-BE49-F238E27FC236}">
                  <a16:creationId xmlns:a16="http://schemas.microsoft.com/office/drawing/2014/main" id="{00000000-0008-0000-03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00000000-0008-0000-0300-000008000000}"/>
                        </a:ext>
                      </a:extLst>
                    </pic:cNvPr>
                    <pic:cNvPicPr>
                      <a:picLocks noChangeAspect="1"/>
                    </pic:cNvPicPr>
                  </pic:nvPicPr>
                  <pic:blipFill rotWithShape="1">
                    <a:blip r:embed="rId28"/>
                    <a:srcRect t="1464" r="20895" b="22072"/>
                    <a:stretch/>
                  </pic:blipFill>
                  <pic:spPr bwMode="auto">
                    <a:xfrm>
                      <a:off x="0" y="0"/>
                      <a:ext cx="4166250" cy="3108922"/>
                    </a:xfrm>
                    <a:prstGeom prst="rect">
                      <a:avLst/>
                    </a:prstGeom>
                    <a:ln>
                      <a:noFill/>
                    </a:ln>
                    <a:extLst>
                      <a:ext uri="{53640926-AAD7-44D8-BBD7-CCE9431645EC}">
                        <a14:shadowObscured xmlns:a14="http://schemas.microsoft.com/office/drawing/2010/main"/>
                      </a:ext>
                    </a:extLst>
                  </pic:spPr>
                </pic:pic>
              </a:graphicData>
            </a:graphic>
          </wp:inline>
        </w:drawing>
      </w:r>
    </w:p>
    <w:p w14:paraId="7FB9BBFD" w14:textId="5B9F81F0" w:rsidR="00EC2ABB" w:rsidRDefault="00EC2ABB" w:rsidP="00EC2ABB">
      <w:pPr>
        <w:pStyle w:val="Caption"/>
      </w:pPr>
      <w:bookmarkStart w:id="4" w:name="_Ref122458074"/>
      <w:r>
        <w:t xml:space="preserve">Figure </w:t>
      </w:r>
      <w:fldSimple w:instr=" SEQ Figure \* ARABIC ">
        <w:r w:rsidR="00536126">
          <w:rPr>
            <w:noProof/>
          </w:rPr>
          <w:t>8</w:t>
        </w:r>
      </w:fldSimple>
      <w:bookmarkEnd w:id="4"/>
      <w:r>
        <w:t>.</w:t>
      </w:r>
      <w:r w:rsidRPr="00485236">
        <w:t xml:space="preserve"> Process diagram for the production of</w:t>
      </w:r>
      <w:r>
        <w:t xml:space="preserve"> Lyocell fiber (Jiang et al 2020)</w:t>
      </w:r>
    </w:p>
    <w:p w14:paraId="1881FA62" w14:textId="3BC920CC" w:rsidR="00D77544" w:rsidRDefault="00D77544" w:rsidP="00F80CC6">
      <w:pPr>
        <w:jc w:val="both"/>
      </w:pPr>
      <w:r>
        <w:t>First the wood pulp (</w:t>
      </w:r>
      <w:r w:rsidRPr="00887D7F">
        <w:t>feedstock) needs to be dissolved and treated to ensure that the cellulose fibers are released (Jiang et al 2020). The pretreated cellulose is then mixed with a solvent, commonly NMMO (N-methyl morpholine) (Guo et al 2021). After</w:t>
      </w:r>
      <w:r>
        <w:t xml:space="preserve"> the mixing the cellulose will swell due to the NMMO penetration in the fibers and gradually the cellulose dissolves due to the high polarity of NMMO. After a filtration step the cellulose is spun after which the NMMO solvent can be recovered and the fibers treated further. The main differences with cellulose production are provided in </w:t>
      </w:r>
      <w:r>
        <w:fldChar w:fldCharType="begin"/>
      </w:r>
      <w:r>
        <w:instrText xml:space="preserve"> REF _Ref122458074 \h </w:instrText>
      </w:r>
      <w:r w:rsidR="005E1957">
        <w:instrText xml:space="preserve"> \* MERGEFORMAT </w:instrText>
      </w:r>
      <w:r>
        <w:fldChar w:fldCharType="separate"/>
      </w:r>
      <w:r>
        <w:t xml:space="preserve">Figure </w:t>
      </w:r>
      <w:r>
        <w:rPr>
          <w:noProof/>
        </w:rPr>
        <w:t>8</w:t>
      </w:r>
      <w:r>
        <w:fldChar w:fldCharType="end"/>
      </w:r>
      <w:r>
        <w:t>.</w:t>
      </w:r>
    </w:p>
    <w:p w14:paraId="2EC3E028" w14:textId="77777777" w:rsidR="00465B41" w:rsidRDefault="00D77544" w:rsidP="00F80CC6">
      <w:pPr>
        <w:jc w:val="both"/>
      </w:pPr>
      <w:r>
        <w:t xml:space="preserve">The main material inputs for the production process are feedstock, water, cross-linking agents for the spinning, NMMO together with NaOH and HCl for the recovery of NMMO, as well as electricity. </w:t>
      </w:r>
    </w:p>
    <w:p w14:paraId="2DB62E26" w14:textId="77777777" w:rsidR="00465B41" w:rsidRDefault="00465B41" w:rsidP="00F80CC6">
      <w:pPr>
        <w:jc w:val="both"/>
      </w:pPr>
    </w:p>
    <w:p w14:paraId="56D7983C" w14:textId="6D6CF0D8" w:rsidR="00465B41" w:rsidRDefault="00D77544" w:rsidP="00465B41">
      <w:pPr>
        <w:jc w:val="both"/>
        <w:rPr>
          <w:noProof/>
          <w:lang w:val="en-GB"/>
        </w:rPr>
      </w:pPr>
      <w:r>
        <w:t xml:space="preserve">The largest challenge when collecting data is to get sufficiently detailed information on the water balance of the production system. </w:t>
      </w:r>
      <w:r w:rsidR="00465B41">
        <w:rPr>
          <w:noProof/>
          <w:lang w:val="en-GB"/>
        </w:rPr>
        <w:t xml:space="preserve">The water cycle in the Lyocell process is complex and not very clear. Every paper uses a slightly different way of representing the water cycle. For instance, some say additional water input is required in a process, while others says it only uses recycled water. Furthermore, it is not clear how much water can be recycled and how much fresh water is needed. In addition, several processes require high temperatures, therefore some paper also use steam, instead of water. To make it even more complex, water (a small amount) is also mixed with the solvent. Also water is required in almost all processes and some water is also discharged to waste water (according to some articles). According to most sources, water input is required for spinning and washing. And waste water occurs during NMMO recycling and drying. </w:t>
      </w:r>
    </w:p>
    <w:p w14:paraId="27F826DE" w14:textId="1FAF81E3" w:rsidR="00465B41" w:rsidRPr="00047F45" w:rsidRDefault="00465B41" w:rsidP="00465B41">
      <w:pPr>
        <w:jc w:val="both"/>
        <w:rPr>
          <w:noProof/>
          <w:lang w:val="en-GB"/>
        </w:rPr>
      </w:pPr>
      <w:r>
        <w:rPr>
          <w:noProof/>
          <w:lang w:val="en-GB"/>
        </w:rPr>
        <w:t xml:space="preserve">From an LCA point of view the water input in itself would probably not have a high environmental impact. But from a flow/mass balance perspective, it is. </w:t>
      </w:r>
    </w:p>
    <w:p w14:paraId="4D6F4051" w14:textId="75F7C9CB" w:rsidR="00D77544" w:rsidRDefault="00D77544" w:rsidP="00D77544"/>
    <w:p w14:paraId="1CD612C0" w14:textId="77777777" w:rsidR="00536126" w:rsidRDefault="00536126" w:rsidP="008B3954"/>
    <w:p w14:paraId="023492B6" w14:textId="2728510C" w:rsidR="00EC2ABB" w:rsidRDefault="00EC2ABB" w:rsidP="008B3954">
      <w:r>
        <w:rPr>
          <w:noProof/>
        </w:rPr>
        <w:lastRenderedPageBreak/>
        <w:drawing>
          <wp:inline distT="0" distB="0" distL="0" distR="0" wp14:anchorId="4B74822A" wp14:editId="1458322B">
            <wp:extent cx="4387932" cy="3164902"/>
            <wp:effectExtent l="0" t="0" r="0" b="0"/>
            <wp:docPr id="12" name="Afbeelding 5">
              <a:extLst xmlns:a="http://schemas.openxmlformats.org/drawingml/2006/main">
                <a:ext uri="{FF2B5EF4-FFF2-40B4-BE49-F238E27FC236}">
                  <a16:creationId xmlns:a16="http://schemas.microsoft.com/office/drawing/2014/main" id="{00000000-0008-0000-0200-000006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5">
                      <a:extLst>
                        <a:ext uri="{FF2B5EF4-FFF2-40B4-BE49-F238E27FC236}">
                          <a16:creationId xmlns:a16="http://schemas.microsoft.com/office/drawing/2014/main" id="{00000000-0008-0000-0200-000006000000}"/>
                        </a:ext>
                      </a:extLst>
                    </pic:cNvPr>
                    <pic:cNvPicPr>
                      <a:picLocks noChangeAspect="1"/>
                    </pic:cNvPicPr>
                  </pic:nvPicPr>
                  <pic:blipFill rotWithShape="1">
                    <a:blip r:embed="rId29"/>
                    <a:srcRect l="7146" t="8752" b="5222"/>
                    <a:stretch/>
                  </pic:blipFill>
                  <pic:spPr bwMode="auto">
                    <a:xfrm>
                      <a:off x="0" y="0"/>
                      <a:ext cx="4404439" cy="3176808"/>
                    </a:xfrm>
                    <a:prstGeom prst="rect">
                      <a:avLst/>
                    </a:prstGeom>
                    <a:ln>
                      <a:noFill/>
                    </a:ln>
                    <a:extLst>
                      <a:ext uri="{53640926-AAD7-44D8-BBD7-CCE9431645EC}">
                        <a14:shadowObscured xmlns:a14="http://schemas.microsoft.com/office/drawing/2010/main"/>
                      </a:ext>
                    </a:extLst>
                  </pic:spPr>
                </pic:pic>
              </a:graphicData>
            </a:graphic>
          </wp:inline>
        </w:drawing>
      </w:r>
    </w:p>
    <w:p w14:paraId="5342F1E6" w14:textId="0239AFFA" w:rsidR="00EC2ABB" w:rsidRDefault="00EC2ABB" w:rsidP="00EC2ABB">
      <w:pPr>
        <w:pStyle w:val="Caption"/>
      </w:pPr>
      <w:r>
        <w:t xml:space="preserve">Figure </w:t>
      </w:r>
      <w:fldSimple w:instr=" SEQ Figure \* ARABIC ">
        <w:r w:rsidR="00536126">
          <w:rPr>
            <w:noProof/>
          </w:rPr>
          <w:t>9</w:t>
        </w:r>
      </w:fldSimple>
      <w:r>
        <w:t>.</w:t>
      </w:r>
      <w:r w:rsidRPr="00485236">
        <w:t xml:space="preserve"> </w:t>
      </w:r>
      <w:r>
        <w:t xml:space="preserve">Descriptive comparison between Lyocell and viscose fiber </w:t>
      </w:r>
      <w:r w:rsidRPr="00887D7F">
        <w:t>production (Zhang et al 2018)</w:t>
      </w:r>
    </w:p>
    <w:p w14:paraId="5DC171A5" w14:textId="77777777" w:rsidR="00EC2ABB" w:rsidRDefault="00EC2ABB" w:rsidP="008B3954"/>
    <w:p w14:paraId="181CFAB7" w14:textId="6FF1DB90" w:rsidR="008B3954" w:rsidRDefault="008B3954" w:rsidP="00EF25C0">
      <w:pPr>
        <w:pStyle w:val="Heading3"/>
      </w:pPr>
      <w:r>
        <w:t>Decision Tree</w:t>
      </w:r>
    </w:p>
    <w:p w14:paraId="2C811E1F" w14:textId="22BD1523" w:rsidR="00EF25C0" w:rsidRDefault="00EF25C0" w:rsidP="00EF25C0">
      <w:pPr>
        <w:pStyle w:val="ListParagraph"/>
        <w:numPr>
          <w:ilvl w:val="0"/>
          <w:numId w:val="21"/>
        </w:numPr>
      </w:pPr>
      <w:bookmarkStart w:id="5" w:name="_Hlk122514501"/>
      <w:r>
        <w:t xml:space="preserve">Is the unit process </w:t>
      </w:r>
      <w:r w:rsidRPr="00D77544">
        <w:rPr>
          <w:b/>
          <w:bCs/>
        </w:rPr>
        <w:t>novel</w:t>
      </w:r>
      <w:r>
        <w:t xml:space="preserve">? </w:t>
      </w:r>
      <w:r w:rsidRPr="00D77544">
        <w:rPr>
          <w:color w:val="FF0000"/>
        </w:rPr>
        <w:t>No</w:t>
      </w:r>
      <w:r>
        <w:t>, although it is relatively new</w:t>
      </w:r>
    </w:p>
    <w:p w14:paraId="72DA90BE" w14:textId="72E96937" w:rsidR="00EF25C0" w:rsidRDefault="00EF25C0" w:rsidP="00EF25C0">
      <w:pPr>
        <w:pStyle w:val="ListParagraph"/>
        <w:numPr>
          <w:ilvl w:val="0"/>
          <w:numId w:val="21"/>
        </w:numPr>
      </w:pPr>
      <w:r>
        <w:t xml:space="preserve">Is </w:t>
      </w:r>
      <w:r w:rsidRPr="00D77544">
        <w:rPr>
          <w:b/>
          <w:bCs/>
        </w:rPr>
        <w:t>primary data</w:t>
      </w:r>
      <w:r>
        <w:t xml:space="preserve"> available? </w:t>
      </w:r>
      <w:r w:rsidRPr="00D77544">
        <w:rPr>
          <w:color w:val="FF0000"/>
        </w:rPr>
        <w:t>No</w:t>
      </w:r>
      <w:r>
        <w:t>, not to us</w:t>
      </w:r>
    </w:p>
    <w:p w14:paraId="7F765671" w14:textId="211D7BF9" w:rsidR="00EF25C0" w:rsidRDefault="00EF25C0" w:rsidP="00EF25C0">
      <w:pPr>
        <w:pStyle w:val="ListParagraph"/>
        <w:numPr>
          <w:ilvl w:val="0"/>
          <w:numId w:val="21"/>
        </w:numPr>
      </w:pPr>
      <w:r>
        <w:t xml:space="preserve">Is data available in </w:t>
      </w:r>
      <w:r w:rsidRPr="00D77544">
        <w:rPr>
          <w:b/>
          <w:bCs/>
        </w:rPr>
        <w:t>approved databases</w:t>
      </w:r>
      <w:r>
        <w:t xml:space="preserve">? </w:t>
      </w:r>
      <w:r w:rsidRPr="00D77544">
        <w:rPr>
          <w:color w:val="FF0000"/>
        </w:rPr>
        <w:t>No</w:t>
      </w:r>
    </w:p>
    <w:p w14:paraId="0329CDE9" w14:textId="1B1CE7D9" w:rsidR="00EF25C0" w:rsidRDefault="00EF25C0" w:rsidP="00EF25C0">
      <w:pPr>
        <w:pStyle w:val="ListParagraph"/>
        <w:numPr>
          <w:ilvl w:val="0"/>
          <w:numId w:val="21"/>
        </w:numPr>
      </w:pPr>
      <w:r>
        <w:t xml:space="preserve">Is data available in </w:t>
      </w:r>
      <w:r w:rsidRPr="00D77544">
        <w:rPr>
          <w:b/>
          <w:bCs/>
        </w:rPr>
        <w:t>literature</w:t>
      </w:r>
      <w:r>
        <w:t xml:space="preserve"> that is representative of the process? </w:t>
      </w:r>
      <w:r w:rsidRPr="00D77544">
        <w:rPr>
          <w:color w:val="70AD47" w:themeColor="accent6"/>
        </w:rPr>
        <w:t>Yes</w:t>
      </w:r>
      <w:r>
        <w:t>, in Guo et al 2021 for example (although geographical scope China)</w:t>
      </w:r>
    </w:p>
    <w:p w14:paraId="42739BDA" w14:textId="7915E4D8" w:rsidR="00D77544" w:rsidRDefault="00EF25C0" w:rsidP="00D77544">
      <w:pPr>
        <w:ind w:left="360"/>
      </w:pPr>
      <w:r>
        <w:t xml:space="preserve">Upon filling in the dataset some </w:t>
      </w:r>
      <w:proofErr w:type="spellStart"/>
      <w:r>
        <w:t>datagaps</w:t>
      </w:r>
      <w:proofErr w:type="spellEnd"/>
      <w:r>
        <w:t xml:space="preserve"> appeared. </w:t>
      </w:r>
      <w:r w:rsidR="00D77544">
        <w:t>We went back to the decision tree.</w:t>
      </w:r>
    </w:p>
    <w:p w14:paraId="57F92927" w14:textId="74F5E10F" w:rsidR="00D77544" w:rsidRDefault="00D77544" w:rsidP="00D77544">
      <w:pPr>
        <w:pStyle w:val="ListParagraph"/>
        <w:numPr>
          <w:ilvl w:val="0"/>
          <w:numId w:val="21"/>
        </w:numPr>
      </w:pPr>
      <w:r>
        <w:t xml:space="preserve">Is there data that you can use for a </w:t>
      </w:r>
      <w:r w:rsidRPr="00D77544">
        <w:rPr>
          <w:b/>
          <w:bCs/>
        </w:rPr>
        <w:t>simulation or advanced simulation</w:t>
      </w:r>
      <w:r>
        <w:t xml:space="preserve">? </w:t>
      </w:r>
      <w:r w:rsidRPr="00D77544">
        <w:rPr>
          <w:color w:val="FF0000"/>
        </w:rPr>
        <w:t>No</w:t>
      </w:r>
    </w:p>
    <w:p w14:paraId="17C7E80D" w14:textId="44231226" w:rsidR="00D77544" w:rsidRDefault="00D77544" w:rsidP="00D77544">
      <w:pPr>
        <w:pStyle w:val="ListParagraph"/>
        <w:numPr>
          <w:ilvl w:val="0"/>
          <w:numId w:val="21"/>
        </w:numPr>
      </w:pPr>
      <w:r>
        <w:t xml:space="preserve">Is there </w:t>
      </w:r>
      <w:r w:rsidRPr="00D77544">
        <w:rPr>
          <w:b/>
          <w:bCs/>
        </w:rPr>
        <w:t>basic process information</w:t>
      </w:r>
      <w:r>
        <w:t xml:space="preserve"> available in databases or literature? </w:t>
      </w:r>
      <w:r w:rsidRPr="00D77544">
        <w:rPr>
          <w:color w:val="70AD47" w:themeColor="accent6"/>
        </w:rPr>
        <w:t>Yes</w:t>
      </w:r>
      <w:r>
        <w:t>, partially so done some basic calculations/assumptions.</w:t>
      </w:r>
    </w:p>
    <w:bookmarkEnd w:id="5"/>
    <w:p w14:paraId="2A542467" w14:textId="60A09726" w:rsidR="00EF25C0" w:rsidRDefault="00EF25C0" w:rsidP="00EF25C0"/>
    <w:p w14:paraId="2ACAF5B4" w14:textId="0C3203E7" w:rsidR="008B3954" w:rsidRDefault="008B3954" w:rsidP="00EF25C0">
      <w:pPr>
        <w:pStyle w:val="Heading3"/>
      </w:pPr>
      <w:r>
        <w:t>Data collection template</w:t>
      </w:r>
    </w:p>
    <w:p w14:paraId="75CC671E" w14:textId="1C77D256" w:rsidR="00D77544" w:rsidRPr="00D77544" w:rsidRDefault="00D77544" w:rsidP="00D77544">
      <w:r>
        <w:t>Data was collected for the viscose production (reference situation</w:t>
      </w:r>
      <w:r w:rsidRPr="00D41FBE">
        <w:t>), using Guo et al 2021 as main data source. The same source was used to collect the data for the lyocell process.</w:t>
      </w:r>
      <w:r>
        <w:t xml:space="preserve"> </w:t>
      </w:r>
    </w:p>
    <w:p w14:paraId="22F179D5" w14:textId="02274A6D" w:rsidR="008B3954" w:rsidRPr="008B3954" w:rsidRDefault="00EF25C0" w:rsidP="008B3954">
      <w:r>
        <w:rPr>
          <w:noProof/>
        </w:rPr>
        <w:lastRenderedPageBreak/>
        <w:drawing>
          <wp:inline distT="0" distB="0" distL="0" distR="0" wp14:anchorId="385EF9B0" wp14:editId="40FFCD39">
            <wp:extent cx="6343650" cy="3257131"/>
            <wp:effectExtent l="0" t="0" r="0" b="635"/>
            <wp:docPr id="14" name="Afbeelding 14" descr="Life cycle inventory - Lyocell vs Viscose  [Alleen-lezen]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4" descr="Life cycle inventory - Lyocell vs Viscose  [Alleen-lezen] - Excel"/>
                    <pic:cNvPicPr/>
                  </pic:nvPicPr>
                  <pic:blipFill rotWithShape="1">
                    <a:blip r:embed="rId30">
                      <a:extLst>
                        <a:ext uri="{28A0092B-C50C-407E-A947-70E740481C1C}">
                          <a14:useLocalDpi xmlns:a14="http://schemas.microsoft.com/office/drawing/2010/main" val="0"/>
                        </a:ext>
                      </a:extLst>
                    </a:blip>
                    <a:srcRect l="5651" t="38052" r="26379" b="3190"/>
                    <a:stretch/>
                  </pic:blipFill>
                  <pic:spPr bwMode="auto">
                    <a:xfrm>
                      <a:off x="0" y="0"/>
                      <a:ext cx="6351229" cy="3261022"/>
                    </a:xfrm>
                    <a:prstGeom prst="rect">
                      <a:avLst/>
                    </a:prstGeom>
                    <a:ln>
                      <a:noFill/>
                    </a:ln>
                    <a:extLst>
                      <a:ext uri="{53640926-AAD7-44D8-BBD7-CCE9431645EC}">
                        <a14:shadowObscured xmlns:a14="http://schemas.microsoft.com/office/drawing/2010/main"/>
                      </a:ext>
                    </a:extLst>
                  </pic:spPr>
                </pic:pic>
              </a:graphicData>
            </a:graphic>
          </wp:inline>
        </w:drawing>
      </w:r>
    </w:p>
    <w:p w14:paraId="639FD3DC" w14:textId="77777777" w:rsidR="00EF25C0" w:rsidRDefault="00EF25C0"/>
    <w:p w14:paraId="4217D35F" w14:textId="76AB84AC" w:rsidR="00C4640B" w:rsidRDefault="00EF25C0">
      <w:pPr>
        <w:rPr>
          <w:rFonts w:asciiTheme="majorHAnsi" w:eastAsiaTheme="majorEastAsia" w:hAnsiTheme="majorHAnsi" w:cstheme="majorBidi"/>
          <w:color w:val="2F5496" w:themeColor="accent1" w:themeShade="BF"/>
          <w:sz w:val="32"/>
          <w:szCs w:val="32"/>
        </w:rPr>
      </w:pPr>
      <w:r>
        <w:rPr>
          <w:noProof/>
        </w:rPr>
        <w:drawing>
          <wp:inline distT="0" distB="0" distL="0" distR="0" wp14:anchorId="2D0DBAFD" wp14:editId="7B5D74D4">
            <wp:extent cx="5738714" cy="3171825"/>
            <wp:effectExtent l="0" t="0" r="0" b="0"/>
            <wp:docPr id="16" name="Afbeelding 16" descr="Life cycle inventory - Lyocell vs Viscose  [Alleen-lezen] -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 16" descr="Life cycle inventory - Lyocell vs Viscose  [Alleen-lezen] - Excel"/>
                    <pic:cNvPicPr/>
                  </pic:nvPicPr>
                  <pic:blipFill rotWithShape="1">
                    <a:blip r:embed="rId31">
                      <a:extLst>
                        <a:ext uri="{28A0092B-C50C-407E-A947-70E740481C1C}">
                          <a14:useLocalDpi xmlns:a14="http://schemas.microsoft.com/office/drawing/2010/main" val="0"/>
                        </a:ext>
                      </a:extLst>
                    </a:blip>
                    <a:srcRect l="4653" t="37493" r="37015" b="8226"/>
                    <a:stretch/>
                  </pic:blipFill>
                  <pic:spPr bwMode="auto">
                    <a:xfrm>
                      <a:off x="0" y="0"/>
                      <a:ext cx="5747516" cy="3176690"/>
                    </a:xfrm>
                    <a:prstGeom prst="rect">
                      <a:avLst/>
                    </a:prstGeom>
                    <a:ln>
                      <a:noFill/>
                    </a:ln>
                    <a:extLst>
                      <a:ext uri="{53640926-AAD7-44D8-BBD7-CCE9431645EC}">
                        <a14:shadowObscured xmlns:a14="http://schemas.microsoft.com/office/drawing/2010/main"/>
                      </a:ext>
                    </a:extLst>
                  </pic:spPr>
                </pic:pic>
              </a:graphicData>
            </a:graphic>
          </wp:inline>
        </w:drawing>
      </w:r>
      <w:r w:rsidR="00C4640B">
        <w:br w:type="page"/>
      </w:r>
    </w:p>
    <w:p w14:paraId="16EC7EEA" w14:textId="7BD55481" w:rsidR="00FF41A8" w:rsidRPr="00FF41A8" w:rsidRDefault="00065474" w:rsidP="00065474">
      <w:pPr>
        <w:pStyle w:val="Heading1"/>
      </w:pPr>
      <w:r>
        <w:lastRenderedPageBreak/>
        <w:t>References</w:t>
      </w:r>
    </w:p>
    <w:p w14:paraId="0C25B860" w14:textId="77777777" w:rsidR="00DC08D0" w:rsidRPr="009F1EA4" w:rsidRDefault="00DC08D0" w:rsidP="00DC08D0"/>
    <w:p w14:paraId="20396C81" w14:textId="77777777" w:rsidR="00C337A5" w:rsidRPr="004F332B" w:rsidRDefault="00C337A5" w:rsidP="004F332B">
      <w:pPr>
        <w:autoSpaceDE w:val="0"/>
        <w:autoSpaceDN w:val="0"/>
        <w:adjustRightInd w:val="0"/>
        <w:jc w:val="both"/>
        <w:rPr>
          <w:rFonts w:ascii="Calibri" w:hAnsi="Calibri" w:cs="Calibri"/>
          <w:sz w:val="22"/>
          <w:szCs w:val="22"/>
        </w:rPr>
      </w:pPr>
      <w:r w:rsidRPr="009F1EA4">
        <w:rPr>
          <w:rFonts w:ascii="Calibri" w:hAnsi="Calibri" w:cs="Calibri"/>
          <w:sz w:val="22"/>
          <w:szCs w:val="22"/>
        </w:rPr>
        <w:t xml:space="preserve">Becker, M.-Y., </w:t>
      </w:r>
      <w:proofErr w:type="spellStart"/>
      <w:r w:rsidRPr="009F1EA4">
        <w:rPr>
          <w:rFonts w:ascii="Calibri" w:hAnsi="Calibri" w:cs="Calibri"/>
          <w:sz w:val="22"/>
          <w:szCs w:val="22"/>
        </w:rPr>
        <w:t>Kohlheb</w:t>
      </w:r>
      <w:proofErr w:type="spellEnd"/>
      <w:r w:rsidRPr="009F1EA4">
        <w:rPr>
          <w:rFonts w:ascii="Calibri" w:hAnsi="Calibri" w:cs="Calibri"/>
          <w:sz w:val="22"/>
          <w:szCs w:val="22"/>
        </w:rPr>
        <w:t xml:space="preserve">, N., Hunger, S., </w:t>
      </w:r>
      <w:proofErr w:type="spellStart"/>
      <w:r w:rsidRPr="009F1EA4">
        <w:rPr>
          <w:rFonts w:ascii="Calibri" w:hAnsi="Calibri" w:cs="Calibri"/>
          <w:sz w:val="22"/>
          <w:szCs w:val="22"/>
        </w:rPr>
        <w:t>Eschrich</w:t>
      </w:r>
      <w:proofErr w:type="spellEnd"/>
      <w:r w:rsidRPr="009F1EA4">
        <w:rPr>
          <w:rFonts w:ascii="Calibri" w:hAnsi="Calibri" w:cs="Calibri"/>
          <w:sz w:val="22"/>
          <w:szCs w:val="22"/>
        </w:rPr>
        <w:t xml:space="preserve">, S., Müller, R., </w:t>
      </w:r>
      <w:proofErr w:type="spellStart"/>
      <w:r w:rsidRPr="009F1EA4">
        <w:rPr>
          <w:rFonts w:ascii="Calibri" w:hAnsi="Calibri" w:cs="Calibri"/>
          <w:sz w:val="22"/>
          <w:szCs w:val="22"/>
        </w:rPr>
        <w:t>Aurich</w:t>
      </w:r>
      <w:proofErr w:type="spellEnd"/>
      <w:r w:rsidRPr="009F1EA4">
        <w:rPr>
          <w:rFonts w:ascii="Calibri" w:hAnsi="Calibri" w:cs="Calibri"/>
          <w:sz w:val="22"/>
          <w:szCs w:val="22"/>
        </w:rPr>
        <w:t xml:space="preserve">, A., 2020. </w:t>
      </w:r>
      <w:r w:rsidRPr="004F332B">
        <w:rPr>
          <w:rFonts w:ascii="Calibri" w:hAnsi="Calibri" w:cs="Calibri"/>
          <w:sz w:val="22"/>
          <w:szCs w:val="22"/>
        </w:rPr>
        <w:t>Early-stage sustainability assessment of biotechnological processes: A case study of citric acid production. Engineering in Life Sciences 20(3-4), 90-103.</w:t>
      </w:r>
    </w:p>
    <w:p w14:paraId="2A2FF60A" w14:textId="77777777" w:rsidR="00C337A5" w:rsidRPr="004F332B" w:rsidRDefault="00C337A5" w:rsidP="004F332B">
      <w:pPr>
        <w:jc w:val="both"/>
        <w:rPr>
          <w:rFonts w:ascii="Calibri" w:hAnsi="Calibri" w:cs="Calibri"/>
          <w:sz w:val="22"/>
          <w:szCs w:val="22"/>
        </w:rPr>
      </w:pPr>
    </w:p>
    <w:p w14:paraId="6928C987" w14:textId="77777777" w:rsidR="00C337A5" w:rsidRPr="004F332B" w:rsidRDefault="00C337A5" w:rsidP="004F332B">
      <w:pPr>
        <w:autoSpaceDE w:val="0"/>
        <w:autoSpaceDN w:val="0"/>
        <w:adjustRightInd w:val="0"/>
        <w:jc w:val="both"/>
        <w:rPr>
          <w:rFonts w:ascii="Calibri" w:hAnsi="Calibri" w:cs="Calibri"/>
          <w:sz w:val="22"/>
          <w:szCs w:val="22"/>
        </w:rPr>
      </w:pPr>
      <w:proofErr w:type="spellStart"/>
      <w:r w:rsidRPr="004F332B">
        <w:rPr>
          <w:rFonts w:ascii="Calibri" w:hAnsi="Calibri" w:cs="Calibri"/>
          <w:sz w:val="22"/>
          <w:szCs w:val="22"/>
        </w:rPr>
        <w:t>Cucurachi</w:t>
      </w:r>
      <w:proofErr w:type="spellEnd"/>
      <w:r w:rsidRPr="004F332B">
        <w:rPr>
          <w:rFonts w:ascii="Calibri" w:hAnsi="Calibri" w:cs="Calibri"/>
          <w:sz w:val="22"/>
          <w:szCs w:val="22"/>
        </w:rPr>
        <w:t xml:space="preserve">, S., van der </w:t>
      </w:r>
      <w:proofErr w:type="spellStart"/>
      <w:r w:rsidRPr="004F332B">
        <w:rPr>
          <w:rFonts w:ascii="Calibri" w:hAnsi="Calibri" w:cs="Calibri"/>
          <w:sz w:val="22"/>
          <w:szCs w:val="22"/>
        </w:rPr>
        <w:t>Giesen</w:t>
      </w:r>
      <w:proofErr w:type="spellEnd"/>
      <w:r w:rsidRPr="004F332B">
        <w:rPr>
          <w:rFonts w:ascii="Calibri" w:hAnsi="Calibri" w:cs="Calibri"/>
          <w:sz w:val="22"/>
          <w:szCs w:val="22"/>
        </w:rPr>
        <w:t xml:space="preserve">, C., </w:t>
      </w:r>
      <w:proofErr w:type="spellStart"/>
      <w:r w:rsidRPr="004F332B">
        <w:rPr>
          <w:rFonts w:ascii="Calibri" w:hAnsi="Calibri" w:cs="Calibri"/>
          <w:sz w:val="22"/>
          <w:szCs w:val="22"/>
        </w:rPr>
        <w:t>Guinée</w:t>
      </w:r>
      <w:proofErr w:type="spellEnd"/>
      <w:r w:rsidRPr="004F332B">
        <w:rPr>
          <w:rFonts w:ascii="Calibri" w:hAnsi="Calibri" w:cs="Calibri"/>
          <w:sz w:val="22"/>
          <w:szCs w:val="22"/>
        </w:rPr>
        <w:t>, J., 2018. Ex-ante LCA of Emerging Technologies. Procedia CIRP 69, 463-468.</w:t>
      </w:r>
    </w:p>
    <w:p w14:paraId="22D8EDCF" w14:textId="77777777" w:rsidR="00DC08D0" w:rsidRPr="004F332B" w:rsidRDefault="00DC08D0" w:rsidP="004F332B">
      <w:pPr>
        <w:jc w:val="both"/>
        <w:rPr>
          <w:rFonts w:ascii="Calibri" w:hAnsi="Calibri" w:cs="Calibri"/>
          <w:sz w:val="22"/>
          <w:szCs w:val="22"/>
        </w:rPr>
      </w:pPr>
    </w:p>
    <w:p w14:paraId="1954A7E2" w14:textId="77777777" w:rsidR="00A0535A" w:rsidRPr="004F332B" w:rsidRDefault="00A0535A" w:rsidP="004F332B">
      <w:pPr>
        <w:autoSpaceDE w:val="0"/>
        <w:autoSpaceDN w:val="0"/>
        <w:adjustRightInd w:val="0"/>
        <w:jc w:val="both"/>
        <w:rPr>
          <w:rFonts w:ascii="Calibri" w:hAnsi="Calibri" w:cs="Calibri"/>
          <w:sz w:val="22"/>
          <w:szCs w:val="22"/>
          <w:lang w:val="en-GB"/>
        </w:rPr>
      </w:pPr>
      <w:r w:rsidRPr="004F332B">
        <w:rPr>
          <w:rFonts w:ascii="Calibri" w:hAnsi="Calibri" w:cs="Calibri"/>
          <w:sz w:val="22"/>
          <w:szCs w:val="22"/>
          <w:lang w:val="nl-NL"/>
        </w:rPr>
        <w:t xml:space="preserve">van der Giesen, C., </w:t>
      </w:r>
      <w:proofErr w:type="spellStart"/>
      <w:r w:rsidRPr="004F332B">
        <w:rPr>
          <w:rFonts w:ascii="Calibri" w:hAnsi="Calibri" w:cs="Calibri"/>
          <w:sz w:val="22"/>
          <w:szCs w:val="22"/>
          <w:lang w:val="nl-NL"/>
        </w:rPr>
        <w:t>Cucurachi</w:t>
      </w:r>
      <w:proofErr w:type="spellEnd"/>
      <w:r w:rsidRPr="004F332B">
        <w:rPr>
          <w:rFonts w:ascii="Calibri" w:hAnsi="Calibri" w:cs="Calibri"/>
          <w:sz w:val="22"/>
          <w:szCs w:val="22"/>
          <w:lang w:val="nl-NL"/>
        </w:rPr>
        <w:t xml:space="preserve">, S., Guinée, J., Kramer, G.J., Tukker, A., 2020. </w:t>
      </w:r>
      <w:r w:rsidRPr="004F332B">
        <w:rPr>
          <w:rFonts w:ascii="Calibri" w:hAnsi="Calibri" w:cs="Calibri"/>
          <w:sz w:val="22"/>
          <w:szCs w:val="22"/>
        </w:rPr>
        <w:t xml:space="preserve">A critical view on the current application of LCA for new technologies and recommendations for improved practice. </w:t>
      </w:r>
      <w:r w:rsidRPr="004F332B">
        <w:rPr>
          <w:rFonts w:ascii="Calibri" w:hAnsi="Calibri" w:cs="Calibri"/>
          <w:sz w:val="22"/>
          <w:szCs w:val="22"/>
          <w:lang w:val="en-GB"/>
        </w:rPr>
        <w:t>Journal of Cleaner Production 259, 120904.</w:t>
      </w:r>
    </w:p>
    <w:p w14:paraId="51B53871" w14:textId="77777777" w:rsidR="00A0535A" w:rsidRPr="004F332B" w:rsidRDefault="00A0535A" w:rsidP="004F332B">
      <w:pPr>
        <w:jc w:val="both"/>
        <w:rPr>
          <w:rFonts w:ascii="Calibri" w:hAnsi="Calibri" w:cs="Calibri"/>
          <w:sz w:val="22"/>
          <w:szCs w:val="22"/>
          <w:lang w:val="en-GB"/>
        </w:rPr>
      </w:pPr>
    </w:p>
    <w:p w14:paraId="4CED2CF2" w14:textId="41E22D3C" w:rsidR="00AC31CF" w:rsidRPr="004F332B" w:rsidRDefault="00AC31CF" w:rsidP="004F332B">
      <w:pPr>
        <w:jc w:val="both"/>
        <w:rPr>
          <w:rStyle w:val="Hyperlink"/>
          <w:rFonts w:ascii="Calibri" w:hAnsi="Calibri" w:cs="Calibri"/>
          <w:sz w:val="22"/>
          <w:szCs w:val="22"/>
        </w:rPr>
      </w:pPr>
      <w:r w:rsidRPr="004F332B">
        <w:rPr>
          <w:rFonts w:ascii="Calibri" w:hAnsi="Calibri" w:cs="Calibri"/>
          <w:sz w:val="22"/>
          <w:szCs w:val="22"/>
        </w:rPr>
        <w:t xml:space="preserve">Guo, S., Li, X., Zhao, R., &amp; Gong, Y. (2021, 2021/08/01). Comparison of life cycle assessment between lyocell fiber and viscose fiber in China. </w:t>
      </w:r>
      <w:r w:rsidRPr="004F332B">
        <w:rPr>
          <w:rFonts w:ascii="Calibri" w:hAnsi="Calibri" w:cs="Calibri"/>
          <w:i/>
          <w:sz w:val="22"/>
          <w:szCs w:val="22"/>
        </w:rPr>
        <w:t>The International Journal of Life Cycle Assessment, 26</w:t>
      </w:r>
      <w:r w:rsidRPr="004F332B">
        <w:rPr>
          <w:rFonts w:ascii="Calibri" w:hAnsi="Calibri" w:cs="Calibri"/>
          <w:sz w:val="22"/>
          <w:szCs w:val="22"/>
        </w:rPr>
        <w:t xml:space="preserve">(8), 1545-1555. </w:t>
      </w:r>
      <w:hyperlink r:id="rId32" w:history="1">
        <w:r w:rsidRPr="004F332B">
          <w:rPr>
            <w:rStyle w:val="Hyperlink"/>
            <w:rFonts w:ascii="Calibri" w:hAnsi="Calibri" w:cs="Calibri"/>
            <w:sz w:val="22"/>
            <w:szCs w:val="22"/>
          </w:rPr>
          <w:t>https://doi.org/10.1007/s11367-021-01916-y</w:t>
        </w:r>
      </w:hyperlink>
    </w:p>
    <w:p w14:paraId="5085841A" w14:textId="77777777" w:rsidR="00AC31CF" w:rsidRPr="004F332B" w:rsidRDefault="00AC31CF" w:rsidP="004F332B">
      <w:pPr>
        <w:jc w:val="both"/>
        <w:rPr>
          <w:rFonts w:ascii="Calibri" w:hAnsi="Calibri" w:cs="Calibri"/>
          <w:sz w:val="22"/>
          <w:szCs w:val="22"/>
        </w:rPr>
      </w:pPr>
    </w:p>
    <w:p w14:paraId="2D44F15E" w14:textId="77777777" w:rsidR="00A0535A" w:rsidRPr="004F332B" w:rsidRDefault="00A0535A" w:rsidP="004F332B">
      <w:pPr>
        <w:autoSpaceDE w:val="0"/>
        <w:autoSpaceDN w:val="0"/>
        <w:adjustRightInd w:val="0"/>
        <w:jc w:val="both"/>
        <w:rPr>
          <w:rFonts w:ascii="Calibri" w:hAnsi="Calibri" w:cs="Calibri"/>
          <w:sz w:val="22"/>
          <w:szCs w:val="22"/>
          <w:lang w:val="en-GB"/>
        </w:rPr>
      </w:pPr>
      <w:r w:rsidRPr="004F332B">
        <w:rPr>
          <w:rFonts w:ascii="Calibri" w:hAnsi="Calibri" w:cs="Calibri"/>
          <w:sz w:val="22"/>
          <w:szCs w:val="22"/>
        </w:rPr>
        <w:t xml:space="preserve">Hetherington, A.C., </w:t>
      </w:r>
      <w:proofErr w:type="spellStart"/>
      <w:r w:rsidRPr="004F332B">
        <w:rPr>
          <w:rFonts w:ascii="Calibri" w:hAnsi="Calibri" w:cs="Calibri"/>
          <w:sz w:val="22"/>
          <w:szCs w:val="22"/>
        </w:rPr>
        <w:t>Borrion</w:t>
      </w:r>
      <w:proofErr w:type="spellEnd"/>
      <w:r w:rsidRPr="004F332B">
        <w:rPr>
          <w:rFonts w:ascii="Calibri" w:hAnsi="Calibri" w:cs="Calibri"/>
          <w:sz w:val="22"/>
          <w:szCs w:val="22"/>
        </w:rPr>
        <w:t xml:space="preserve">, A.L., Griffiths, O.G., McManus, M.C., 2014. Use of LCA as a development tool within early research: challenges and issues across different sectors. </w:t>
      </w:r>
      <w:r w:rsidRPr="004F332B">
        <w:rPr>
          <w:rFonts w:ascii="Calibri" w:hAnsi="Calibri" w:cs="Calibri"/>
          <w:sz w:val="22"/>
          <w:szCs w:val="22"/>
          <w:lang w:val="en-GB"/>
        </w:rPr>
        <w:t>The International Journal of Life Cycle Assessment 19(1), 130-143.</w:t>
      </w:r>
    </w:p>
    <w:p w14:paraId="0955BB7F" w14:textId="77777777" w:rsidR="00A0535A" w:rsidRPr="004F332B" w:rsidRDefault="00A0535A" w:rsidP="004F332B">
      <w:pPr>
        <w:jc w:val="both"/>
        <w:rPr>
          <w:rFonts w:ascii="Calibri" w:hAnsi="Calibri" w:cs="Calibri"/>
          <w:sz w:val="22"/>
          <w:szCs w:val="22"/>
        </w:rPr>
      </w:pPr>
    </w:p>
    <w:p w14:paraId="4F649F5D" w14:textId="77777777" w:rsidR="00A0535A" w:rsidRPr="004F332B" w:rsidRDefault="00A0535A" w:rsidP="004F332B">
      <w:pPr>
        <w:jc w:val="both"/>
        <w:rPr>
          <w:rFonts w:ascii="Calibri" w:hAnsi="Calibri" w:cs="Calibri"/>
          <w:sz w:val="22"/>
          <w:szCs w:val="22"/>
        </w:rPr>
      </w:pPr>
    </w:p>
    <w:p w14:paraId="30F516F6" w14:textId="6E0A8EF8" w:rsidR="00D41FBE" w:rsidRPr="004F332B" w:rsidRDefault="00D41FBE" w:rsidP="004F332B">
      <w:pPr>
        <w:jc w:val="both"/>
        <w:rPr>
          <w:rFonts w:ascii="Calibri" w:hAnsi="Calibri" w:cs="Calibri"/>
          <w:sz w:val="22"/>
          <w:szCs w:val="22"/>
        </w:rPr>
      </w:pPr>
      <w:r w:rsidRPr="004F332B">
        <w:rPr>
          <w:rFonts w:ascii="Calibri" w:hAnsi="Calibri" w:cs="Calibri"/>
          <w:sz w:val="22"/>
          <w:szCs w:val="22"/>
        </w:rPr>
        <w:t xml:space="preserve">Jiang, X., Bai, Y., Chen, X., &amp; Liu, W. (2020, 2020/02/01/). A review on raw materials, commercial production and properties of lyocell fiber. </w:t>
      </w:r>
      <w:r w:rsidRPr="004F332B">
        <w:rPr>
          <w:rFonts w:ascii="Calibri" w:hAnsi="Calibri" w:cs="Calibri"/>
          <w:i/>
          <w:sz w:val="22"/>
          <w:szCs w:val="22"/>
        </w:rPr>
        <w:t>Journal of Bioresources and Bioproducts, 5</w:t>
      </w:r>
      <w:r w:rsidRPr="004F332B">
        <w:rPr>
          <w:rFonts w:ascii="Calibri" w:hAnsi="Calibri" w:cs="Calibri"/>
          <w:sz w:val="22"/>
          <w:szCs w:val="22"/>
        </w:rPr>
        <w:t xml:space="preserve">(1), 16-25. </w:t>
      </w:r>
      <w:hyperlink r:id="rId33" w:history="1">
        <w:r w:rsidRPr="004F332B">
          <w:rPr>
            <w:rStyle w:val="Hyperlink"/>
            <w:rFonts w:ascii="Calibri" w:hAnsi="Calibri" w:cs="Calibri"/>
            <w:sz w:val="22"/>
            <w:szCs w:val="22"/>
          </w:rPr>
          <w:t>https://doi.org/10.1016/j.jobab.2020.03.002</w:t>
        </w:r>
      </w:hyperlink>
    </w:p>
    <w:p w14:paraId="27681608" w14:textId="77777777" w:rsidR="00D41FBE" w:rsidRPr="004F332B" w:rsidRDefault="00D41FBE" w:rsidP="004F332B">
      <w:pPr>
        <w:jc w:val="both"/>
        <w:rPr>
          <w:rFonts w:ascii="Calibri" w:hAnsi="Calibri" w:cs="Calibri"/>
          <w:sz w:val="22"/>
          <w:szCs w:val="22"/>
        </w:rPr>
      </w:pPr>
    </w:p>
    <w:p w14:paraId="723EBF15" w14:textId="5E9D204E" w:rsidR="00065474" w:rsidRPr="004F332B" w:rsidRDefault="00065474" w:rsidP="004F332B">
      <w:pPr>
        <w:jc w:val="both"/>
        <w:rPr>
          <w:rFonts w:ascii="Calibri" w:hAnsi="Calibri" w:cs="Calibri"/>
          <w:sz w:val="22"/>
          <w:szCs w:val="22"/>
        </w:rPr>
      </w:pPr>
      <w:proofErr w:type="spellStart"/>
      <w:r w:rsidRPr="004F332B">
        <w:rPr>
          <w:rFonts w:ascii="Calibri" w:hAnsi="Calibri" w:cs="Calibri"/>
          <w:sz w:val="22"/>
          <w:szCs w:val="22"/>
        </w:rPr>
        <w:t>Parvatker</w:t>
      </w:r>
      <w:proofErr w:type="spellEnd"/>
      <w:r w:rsidRPr="004F332B">
        <w:rPr>
          <w:rFonts w:ascii="Calibri" w:hAnsi="Calibri" w:cs="Calibri"/>
          <w:sz w:val="22"/>
          <w:szCs w:val="22"/>
        </w:rPr>
        <w:t xml:space="preserve">, A. G., and </w:t>
      </w:r>
      <w:proofErr w:type="spellStart"/>
      <w:r w:rsidRPr="004F332B">
        <w:rPr>
          <w:rFonts w:ascii="Calibri" w:hAnsi="Calibri" w:cs="Calibri"/>
          <w:sz w:val="22"/>
          <w:szCs w:val="22"/>
        </w:rPr>
        <w:t>Eckelman</w:t>
      </w:r>
      <w:proofErr w:type="spellEnd"/>
      <w:r w:rsidRPr="004F332B">
        <w:rPr>
          <w:rFonts w:ascii="Calibri" w:hAnsi="Calibri" w:cs="Calibri"/>
          <w:sz w:val="22"/>
          <w:szCs w:val="22"/>
        </w:rPr>
        <w:t xml:space="preserve">, M. J. (2019). Comparative Evaluation of Chemical Life Cycle Inventory Generation Methods and Implications for Life Cycle Assessment Results. ACS Sustainable Chemistry and Engineering, 7(1), 350–367. </w:t>
      </w:r>
      <w:hyperlink r:id="rId34" w:history="1">
        <w:r w:rsidR="00E358CA" w:rsidRPr="004F332B">
          <w:rPr>
            <w:rStyle w:val="Hyperlink"/>
            <w:rFonts w:ascii="Calibri" w:hAnsi="Calibri" w:cs="Calibri"/>
            <w:sz w:val="22"/>
            <w:szCs w:val="22"/>
          </w:rPr>
          <w:t>https://doi.org/10.1021/acssuschemeng.8b03656</w:t>
        </w:r>
      </w:hyperlink>
    </w:p>
    <w:p w14:paraId="4323F589" w14:textId="77777777" w:rsidR="00E358CA" w:rsidRPr="004F332B" w:rsidRDefault="00E358CA" w:rsidP="004F332B">
      <w:pPr>
        <w:jc w:val="both"/>
        <w:rPr>
          <w:rFonts w:ascii="Calibri" w:hAnsi="Calibri" w:cs="Calibri"/>
          <w:sz w:val="22"/>
          <w:szCs w:val="22"/>
        </w:rPr>
      </w:pPr>
    </w:p>
    <w:p w14:paraId="4882ADB6" w14:textId="2C4DCA75" w:rsidR="00920777" w:rsidRPr="004F332B" w:rsidRDefault="00920777" w:rsidP="004F332B">
      <w:pPr>
        <w:jc w:val="both"/>
        <w:rPr>
          <w:rFonts w:ascii="Calibri" w:hAnsi="Calibri" w:cs="Calibri"/>
          <w:sz w:val="22"/>
          <w:szCs w:val="22"/>
        </w:rPr>
      </w:pPr>
      <w:proofErr w:type="spellStart"/>
      <w:r w:rsidRPr="004F332B">
        <w:rPr>
          <w:rFonts w:ascii="Calibri" w:hAnsi="Calibri" w:cs="Calibri"/>
          <w:sz w:val="22"/>
          <w:szCs w:val="22"/>
        </w:rPr>
        <w:t>Piccinno</w:t>
      </w:r>
      <w:proofErr w:type="spellEnd"/>
      <w:r w:rsidRPr="004F332B">
        <w:rPr>
          <w:rFonts w:ascii="Calibri" w:hAnsi="Calibri" w:cs="Calibri"/>
          <w:sz w:val="22"/>
          <w:szCs w:val="22"/>
        </w:rPr>
        <w:t xml:space="preserve">, F., </w:t>
      </w:r>
      <w:proofErr w:type="spellStart"/>
      <w:r w:rsidRPr="004F332B">
        <w:rPr>
          <w:rFonts w:ascii="Calibri" w:hAnsi="Calibri" w:cs="Calibri"/>
          <w:sz w:val="22"/>
          <w:szCs w:val="22"/>
        </w:rPr>
        <w:t>Hischier</w:t>
      </w:r>
      <w:proofErr w:type="spellEnd"/>
      <w:r w:rsidRPr="004F332B">
        <w:rPr>
          <w:rFonts w:ascii="Calibri" w:hAnsi="Calibri" w:cs="Calibri"/>
          <w:sz w:val="22"/>
          <w:szCs w:val="22"/>
        </w:rPr>
        <w:t xml:space="preserve">, R., Seeger, S., and </w:t>
      </w:r>
      <w:proofErr w:type="spellStart"/>
      <w:r w:rsidRPr="004F332B">
        <w:rPr>
          <w:rFonts w:ascii="Calibri" w:hAnsi="Calibri" w:cs="Calibri"/>
          <w:sz w:val="22"/>
          <w:szCs w:val="22"/>
        </w:rPr>
        <w:t>Som</w:t>
      </w:r>
      <w:proofErr w:type="spellEnd"/>
      <w:r w:rsidRPr="004F332B">
        <w:rPr>
          <w:rFonts w:ascii="Calibri" w:hAnsi="Calibri" w:cs="Calibri"/>
          <w:sz w:val="22"/>
          <w:szCs w:val="22"/>
        </w:rPr>
        <w:t xml:space="preserve">, C. (2016). From laboratory to industrial scale: a scale-up framework for chemical processes in life cycle assessment studies. Journal of Cleaner Production, 135(October), 1085–1097. </w:t>
      </w:r>
      <w:hyperlink r:id="rId35" w:history="1">
        <w:r w:rsidRPr="004F332B">
          <w:rPr>
            <w:rStyle w:val="Hyperlink"/>
            <w:rFonts w:ascii="Calibri" w:hAnsi="Calibri" w:cs="Calibri"/>
            <w:sz w:val="22"/>
            <w:szCs w:val="22"/>
          </w:rPr>
          <w:t>https://doi.org/10.1016/j.jclepro.2016.06.164</w:t>
        </w:r>
      </w:hyperlink>
    </w:p>
    <w:p w14:paraId="0721ABB8" w14:textId="77777777" w:rsidR="00920777" w:rsidRPr="004F332B" w:rsidRDefault="00920777" w:rsidP="004F332B">
      <w:pPr>
        <w:jc w:val="both"/>
        <w:rPr>
          <w:rFonts w:ascii="Calibri" w:hAnsi="Calibri" w:cs="Calibri"/>
          <w:sz w:val="22"/>
          <w:szCs w:val="22"/>
        </w:rPr>
      </w:pPr>
    </w:p>
    <w:p w14:paraId="3EF00F22" w14:textId="77777777" w:rsidR="00887D7F" w:rsidRPr="004F332B" w:rsidRDefault="00887D7F" w:rsidP="004F332B">
      <w:pPr>
        <w:jc w:val="both"/>
        <w:rPr>
          <w:rStyle w:val="Hyperlink"/>
          <w:rFonts w:ascii="Calibri" w:hAnsi="Calibri" w:cs="Calibri"/>
          <w:sz w:val="22"/>
          <w:szCs w:val="22"/>
        </w:rPr>
      </w:pPr>
      <w:r w:rsidRPr="004F332B">
        <w:rPr>
          <w:rFonts w:ascii="Calibri" w:hAnsi="Calibri" w:cs="Calibri"/>
          <w:sz w:val="22"/>
          <w:szCs w:val="22"/>
        </w:rPr>
        <w:t xml:space="preserve">PBL (2012), Sustainability of biomass in a bio-based economy, PBL publication number 500143001, The Hague, PBL Netherlands Environmental Assessment Agency. </w:t>
      </w:r>
      <w:hyperlink r:id="rId36" w:history="1">
        <w:r w:rsidRPr="004F332B">
          <w:rPr>
            <w:rStyle w:val="Hyperlink"/>
            <w:rFonts w:ascii="Calibri" w:hAnsi="Calibri" w:cs="Calibri"/>
            <w:sz w:val="22"/>
            <w:szCs w:val="22"/>
          </w:rPr>
          <w:t>https://www.pbl.nl/sites/default/files/downloads/PBL-2012-Sustainability-of-biomass-in-a-BBE-500143001_0.pdf</w:t>
        </w:r>
      </w:hyperlink>
    </w:p>
    <w:p w14:paraId="5CD0D614" w14:textId="77777777" w:rsidR="00887D7F" w:rsidRPr="004F332B" w:rsidRDefault="00887D7F" w:rsidP="004F332B">
      <w:pPr>
        <w:jc w:val="both"/>
        <w:rPr>
          <w:rFonts w:ascii="Calibri" w:hAnsi="Calibri" w:cs="Calibri"/>
          <w:sz w:val="22"/>
          <w:szCs w:val="22"/>
        </w:rPr>
      </w:pPr>
    </w:p>
    <w:p w14:paraId="1EAD5C51" w14:textId="6FC41AEC" w:rsidR="004F332B" w:rsidRPr="004F332B" w:rsidRDefault="004F332B" w:rsidP="004F332B">
      <w:pPr>
        <w:jc w:val="both"/>
        <w:rPr>
          <w:rFonts w:ascii="Calibri" w:hAnsi="Calibri" w:cs="Calibri"/>
          <w:sz w:val="22"/>
          <w:szCs w:val="22"/>
        </w:rPr>
      </w:pPr>
      <w:r w:rsidRPr="004F332B">
        <w:rPr>
          <w:rFonts w:ascii="Calibri" w:hAnsi="Calibri" w:cs="Calibri"/>
          <w:sz w:val="22"/>
          <w:szCs w:val="22"/>
        </w:rPr>
        <w:t>Shahrukh, Hassan et al. 2015. “Net Energy Ratio for the Production of Steam Pretreated Biomass-Based Pellets.” Biomass and Bioenergy 80: 286–97. http://www.sciencedirect.com/science/article/pii/S0961953415300209.</w:t>
      </w:r>
    </w:p>
    <w:p w14:paraId="7ACD54B6" w14:textId="77777777" w:rsidR="004F332B" w:rsidRPr="004F332B" w:rsidRDefault="004F332B" w:rsidP="004F332B">
      <w:pPr>
        <w:jc w:val="both"/>
        <w:rPr>
          <w:rFonts w:ascii="Calibri" w:hAnsi="Calibri" w:cs="Calibri"/>
          <w:sz w:val="22"/>
          <w:szCs w:val="22"/>
        </w:rPr>
      </w:pPr>
    </w:p>
    <w:p w14:paraId="101D9BC0" w14:textId="77777777" w:rsidR="00C54FB3" w:rsidRPr="004F332B" w:rsidRDefault="00C54FB3" w:rsidP="004F332B">
      <w:pPr>
        <w:autoSpaceDE w:val="0"/>
        <w:autoSpaceDN w:val="0"/>
        <w:adjustRightInd w:val="0"/>
        <w:jc w:val="both"/>
        <w:rPr>
          <w:rFonts w:ascii="Calibri" w:hAnsi="Calibri" w:cs="Calibri"/>
          <w:sz w:val="22"/>
          <w:szCs w:val="22"/>
          <w:lang w:val="en-GB"/>
        </w:rPr>
      </w:pPr>
      <w:proofErr w:type="spellStart"/>
      <w:r w:rsidRPr="004F332B">
        <w:rPr>
          <w:rFonts w:ascii="Calibri" w:hAnsi="Calibri" w:cs="Calibri"/>
          <w:sz w:val="22"/>
          <w:szCs w:val="22"/>
          <w:lang w:val="nl-NL"/>
        </w:rPr>
        <w:t>Thonemann</w:t>
      </w:r>
      <w:proofErr w:type="spellEnd"/>
      <w:r w:rsidRPr="004F332B">
        <w:rPr>
          <w:rFonts w:ascii="Calibri" w:hAnsi="Calibri" w:cs="Calibri"/>
          <w:sz w:val="22"/>
          <w:szCs w:val="22"/>
          <w:lang w:val="nl-NL"/>
        </w:rPr>
        <w:t xml:space="preserve">, N., Schulte, A., </w:t>
      </w:r>
      <w:proofErr w:type="spellStart"/>
      <w:r w:rsidRPr="004F332B">
        <w:rPr>
          <w:rFonts w:ascii="Calibri" w:hAnsi="Calibri" w:cs="Calibri"/>
          <w:sz w:val="22"/>
          <w:szCs w:val="22"/>
          <w:lang w:val="nl-NL"/>
        </w:rPr>
        <w:t>Maga</w:t>
      </w:r>
      <w:proofErr w:type="spellEnd"/>
      <w:r w:rsidRPr="004F332B">
        <w:rPr>
          <w:rFonts w:ascii="Calibri" w:hAnsi="Calibri" w:cs="Calibri"/>
          <w:sz w:val="22"/>
          <w:szCs w:val="22"/>
          <w:lang w:val="nl-NL"/>
        </w:rPr>
        <w:t xml:space="preserve">, D., 2020. </w:t>
      </w:r>
      <w:r w:rsidRPr="004F332B">
        <w:rPr>
          <w:rFonts w:ascii="Calibri" w:hAnsi="Calibri" w:cs="Calibri"/>
          <w:sz w:val="22"/>
          <w:szCs w:val="22"/>
        </w:rPr>
        <w:t xml:space="preserve">How to Conduct Prospective Life Cycle Assessment for Emerging Technologies? </w:t>
      </w:r>
      <w:r w:rsidRPr="004F332B">
        <w:rPr>
          <w:rFonts w:ascii="Calibri" w:hAnsi="Calibri" w:cs="Calibri"/>
          <w:sz w:val="22"/>
          <w:szCs w:val="22"/>
          <w:lang w:val="en-GB"/>
        </w:rPr>
        <w:t>A Systematic Review and Methodological Guidance. Sustainability 12(3), 1192.</w:t>
      </w:r>
    </w:p>
    <w:p w14:paraId="3C552ECF" w14:textId="77777777" w:rsidR="00C54FB3" w:rsidRPr="004F332B" w:rsidRDefault="00C54FB3" w:rsidP="004F332B">
      <w:pPr>
        <w:jc w:val="both"/>
        <w:rPr>
          <w:rFonts w:ascii="Calibri" w:hAnsi="Calibri" w:cs="Calibri"/>
          <w:sz w:val="22"/>
          <w:szCs w:val="22"/>
        </w:rPr>
      </w:pPr>
    </w:p>
    <w:p w14:paraId="5F599BEC" w14:textId="62671259" w:rsidR="00920777" w:rsidRPr="004F332B" w:rsidRDefault="0071114F" w:rsidP="004F332B">
      <w:pPr>
        <w:jc w:val="both"/>
        <w:rPr>
          <w:rStyle w:val="Hyperlink"/>
          <w:rFonts w:ascii="Calibri" w:hAnsi="Calibri" w:cs="Calibri"/>
          <w:sz w:val="22"/>
          <w:szCs w:val="22"/>
        </w:rPr>
      </w:pPr>
      <w:proofErr w:type="spellStart"/>
      <w:r w:rsidRPr="004F332B">
        <w:rPr>
          <w:rFonts w:ascii="Calibri" w:hAnsi="Calibri" w:cs="Calibri"/>
          <w:sz w:val="22"/>
          <w:szCs w:val="22"/>
          <w:lang w:val="en-GB"/>
        </w:rPr>
        <w:t>Tsoy</w:t>
      </w:r>
      <w:proofErr w:type="spellEnd"/>
      <w:r w:rsidRPr="004F332B">
        <w:rPr>
          <w:rFonts w:ascii="Calibri" w:hAnsi="Calibri" w:cs="Calibri"/>
          <w:sz w:val="22"/>
          <w:szCs w:val="22"/>
          <w:lang w:val="en-GB"/>
        </w:rPr>
        <w:t xml:space="preserve">, N., </w:t>
      </w:r>
      <w:proofErr w:type="spellStart"/>
      <w:r w:rsidRPr="004F332B">
        <w:rPr>
          <w:rFonts w:ascii="Calibri" w:hAnsi="Calibri" w:cs="Calibri"/>
          <w:sz w:val="22"/>
          <w:szCs w:val="22"/>
          <w:lang w:val="en-GB"/>
        </w:rPr>
        <w:t>Steubing</w:t>
      </w:r>
      <w:proofErr w:type="spellEnd"/>
      <w:r w:rsidRPr="004F332B">
        <w:rPr>
          <w:rFonts w:ascii="Calibri" w:hAnsi="Calibri" w:cs="Calibri"/>
          <w:sz w:val="22"/>
          <w:szCs w:val="22"/>
          <w:lang w:val="en-GB"/>
        </w:rPr>
        <w:t xml:space="preserve">, B., van der </w:t>
      </w:r>
      <w:proofErr w:type="spellStart"/>
      <w:r w:rsidRPr="004F332B">
        <w:rPr>
          <w:rFonts w:ascii="Calibri" w:hAnsi="Calibri" w:cs="Calibri"/>
          <w:sz w:val="22"/>
          <w:szCs w:val="22"/>
          <w:lang w:val="en-GB"/>
        </w:rPr>
        <w:t>Giesen</w:t>
      </w:r>
      <w:proofErr w:type="spellEnd"/>
      <w:r w:rsidRPr="004F332B">
        <w:rPr>
          <w:rFonts w:ascii="Calibri" w:hAnsi="Calibri" w:cs="Calibri"/>
          <w:sz w:val="22"/>
          <w:szCs w:val="22"/>
          <w:lang w:val="en-GB"/>
        </w:rPr>
        <w:t xml:space="preserve">, C., and </w:t>
      </w:r>
      <w:proofErr w:type="spellStart"/>
      <w:r w:rsidRPr="004F332B">
        <w:rPr>
          <w:rFonts w:ascii="Calibri" w:hAnsi="Calibri" w:cs="Calibri"/>
          <w:sz w:val="22"/>
          <w:szCs w:val="22"/>
          <w:lang w:val="en-GB"/>
        </w:rPr>
        <w:t>Guinée</w:t>
      </w:r>
      <w:proofErr w:type="spellEnd"/>
      <w:r w:rsidRPr="004F332B">
        <w:rPr>
          <w:rFonts w:ascii="Calibri" w:hAnsi="Calibri" w:cs="Calibri"/>
          <w:sz w:val="22"/>
          <w:szCs w:val="22"/>
          <w:lang w:val="en-GB"/>
        </w:rPr>
        <w:t xml:space="preserve">, J. (2020). </w:t>
      </w:r>
      <w:r w:rsidRPr="004F332B">
        <w:rPr>
          <w:rFonts w:ascii="Calibri" w:hAnsi="Calibri" w:cs="Calibri"/>
          <w:sz w:val="22"/>
          <w:szCs w:val="22"/>
        </w:rPr>
        <w:t xml:space="preserve">Upscaling methods used in ex ante life cycle assessment of emerging technologies: a review. International Journal of Life Cycle Assessment, 25(9), 1680–1692. </w:t>
      </w:r>
      <w:hyperlink r:id="rId37" w:history="1">
        <w:r w:rsidRPr="004F332B">
          <w:rPr>
            <w:rStyle w:val="Hyperlink"/>
            <w:rFonts w:ascii="Calibri" w:hAnsi="Calibri" w:cs="Calibri"/>
            <w:sz w:val="22"/>
            <w:szCs w:val="22"/>
          </w:rPr>
          <w:t>https://doi.org/10.1007/s11367-020-01796-8</w:t>
        </w:r>
      </w:hyperlink>
    </w:p>
    <w:p w14:paraId="30BEC7B5" w14:textId="77777777" w:rsidR="004946DB" w:rsidRPr="004F332B" w:rsidRDefault="004946DB" w:rsidP="004F332B">
      <w:pPr>
        <w:jc w:val="both"/>
        <w:rPr>
          <w:rFonts w:ascii="Calibri" w:hAnsi="Calibri" w:cs="Calibri"/>
          <w:sz w:val="22"/>
          <w:szCs w:val="22"/>
        </w:rPr>
      </w:pPr>
    </w:p>
    <w:p w14:paraId="562D18E7" w14:textId="4F6B5A04" w:rsidR="00DC08D0" w:rsidRPr="004F332B" w:rsidRDefault="00DC08D0" w:rsidP="004F332B">
      <w:pPr>
        <w:jc w:val="both"/>
        <w:rPr>
          <w:rFonts w:ascii="Calibri" w:hAnsi="Calibri" w:cs="Calibri"/>
          <w:sz w:val="22"/>
          <w:szCs w:val="22"/>
        </w:rPr>
      </w:pPr>
      <w:proofErr w:type="spellStart"/>
      <w:r w:rsidRPr="004F332B">
        <w:rPr>
          <w:rFonts w:ascii="Calibri" w:hAnsi="Calibri" w:cs="Calibri"/>
          <w:color w:val="333333"/>
          <w:sz w:val="22"/>
          <w:szCs w:val="22"/>
          <w:shd w:val="clear" w:color="auto" w:fill="FCFCFC"/>
          <w:lang w:val="nl-NL"/>
        </w:rPr>
        <w:lastRenderedPageBreak/>
        <w:t>Villares</w:t>
      </w:r>
      <w:proofErr w:type="spellEnd"/>
      <w:r w:rsidRPr="004F332B">
        <w:rPr>
          <w:rFonts w:ascii="Calibri" w:hAnsi="Calibri" w:cs="Calibri"/>
          <w:color w:val="333333"/>
          <w:sz w:val="22"/>
          <w:szCs w:val="22"/>
          <w:shd w:val="clear" w:color="auto" w:fill="FCFCFC"/>
          <w:lang w:val="nl-NL"/>
        </w:rPr>
        <w:t xml:space="preserve">, M., </w:t>
      </w:r>
      <w:proofErr w:type="spellStart"/>
      <w:r w:rsidRPr="004F332B">
        <w:rPr>
          <w:rFonts w:ascii="Calibri" w:hAnsi="Calibri" w:cs="Calibri"/>
          <w:color w:val="333333"/>
          <w:sz w:val="22"/>
          <w:szCs w:val="22"/>
          <w:shd w:val="clear" w:color="auto" w:fill="FCFCFC"/>
          <w:lang w:val="nl-NL"/>
        </w:rPr>
        <w:t>Işıldar</w:t>
      </w:r>
      <w:proofErr w:type="spellEnd"/>
      <w:r w:rsidRPr="004F332B">
        <w:rPr>
          <w:rFonts w:ascii="Calibri" w:hAnsi="Calibri" w:cs="Calibri"/>
          <w:color w:val="333333"/>
          <w:sz w:val="22"/>
          <w:szCs w:val="22"/>
          <w:shd w:val="clear" w:color="auto" w:fill="FCFCFC"/>
          <w:lang w:val="nl-NL"/>
        </w:rPr>
        <w:t>, A., van der Giesen, C. </w:t>
      </w:r>
      <w:r w:rsidRPr="004F332B">
        <w:rPr>
          <w:rFonts w:ascii="Calibri" w:hAnsi="Calibri" w:cs="Calibri"/>
          <w:i/>
          <w:iCs/>
          <w:color w:val="333333"/>
          <w:sz w:val="22"/>
          <w:szCs w:val="22"/>
          <w:shd w:val="clear" w:color="auto" w:fill="FCFCFC"/>
          <w:lang w:val="nl-NL"/>
        </w:rPr>
        <w:t>et al.</w:t>
      </w:r>
      <w:r w:rsidRPr="004F332B">
        <w:rPr>
          <w:rFonts w:ascii="Calibri" w:hAnsi="Calibri" w:cs="Calibri"/>
          <w:color w:val="333333"/>
          <w:sz w:val="22"/>
          <w:szCs w:val="22"/>
          <w:shd w:val="clear" w:color="auto" w:fill="FCFCFC"/>
          <w:lang w:val="nl-NL"/>
        </w:rPr>
        <w:t> </w:t>
      </w:r>
      <w:r w:rsidRPr="004F332B">
        <w:rPr>
          <w:rFonts w:ascii="Calibri" w:hAnsi="Calibri" w:cs="Calibri"/>
          <w:color w:val="333333"/>
          <w:sz w:val="22"/>
          <w:szCs w:val="22"/>
          <w:shd w:val="clear" w:color="auto" w:fill="FCFCFC"/>
        </w:rPr>
        <w:t>Does ex ante application enhance the usefulness of LCA? A case study on an emerging technology for metal recovery from e-waste. </w:t>
      </w:r>
      <w:r w:rsidRPr="004F332B">
        <w:rPr>
          <w:rFonts w:ascii="Calibri" w:hAnsi="Calibri" w:cs="Calibri"/>
          <w:i/>
          <w:iCs/>
          <w:color w:val="333333"/>
          <w:sz w:val="22"/>
          <w:szCs w:val="22"/>
          <w:shd w:val="clear" w:color="auto" w:fill="FCFCFC"/>
        </w:rPr>
        <w:t>Int J Life Cycle Assess</w:t>
      </w:r>
      <w:r w:rsidRPr="004F332B">
        <w:rPr>
          <w:rFonts w:ascii="Calibri" w:hAnsi="Calibri" w:cs="Calibri"/>
          <w:color w:val="333333"/>
          <w:sz w:val="22"/>
          <w:szCs w:val="22"/>
          <w:shd w:val="clear" w:color="auto" w:fill="FCFCFC"/>
        </w:rPr>
        <w:t> </w:t>
      </w:r>
      <w:r w:rsidRPr="004F332B">
        <w:rPr>
          <w:rFonts w:ascii="Calibri" w:hAnsi="Calibri" w:cs="Calibri"/>
          <w:b/>
          <w:bCs/>
          <w:color w:val="333333"/>
          <w:sz w:val="22"/>
          <w:szCs w:val="22"/>
          <w:shd w:val="clear" w:color="auto" w:fill="FCFCFC"/>
        </w:rPr>
        <w:t>22</w:t>
      </w:r>
      <w:r w:rsidRPr="004F332B">
        <w:rPr>
          <w:rFonts w:ascii="Calibri" w:hAnsi="Calibri" w:cs="Calibri"/>
          <w:color w:val="333333"/>
          <w:sz w:val="22"/>
          <w:szCs w:val="22"/>
          <w:shd w:val="clear" w:color="auto" w:fill="FCFCFC"/>
        </w:rPr>
        <w:t>, 1618–1633 (2017). https://doi.org/10.1007/s11367-017-1270-6</w:t>
      </w:r>
    </w:p>
    <w:p w14:paraId="641DAC8B" w14:textId="77777777" w:rsidR="00DC08D0" w:rsidRPr="004F332B" w:rsidRDefault="00DC08D0" w:rsidP="004F332B">
      <w:pPr>
        <w:jc w:val="both"/>
        <w:rPr>
          <w:rFonts w:ascii="Calibri" w:hAnsi="Calibri" w:cs="Calibri"/>
          <w:sz w:val="22"/>
          <w:szCs w:val="22"/>
        </w:rPr>
      </w:pPr>
    </w:p>
    <w:p w14:paraId="574D9262" w14:textId="77777777" w:rsidR="00887D7F" w:rsidRPr="004F332B" w:rsidRDefault="00887D7F" w:rsidP="004F332B">
      <w:pPr>
        <w:jc w:val="both"/>
        <w:rPr>
          <w:rFonts w:ascii="Calibri" w:hAnsi="Calibri" w:cs="Calibri"/>
          <w:sz w:val="22"/>
          <w:szCs w:val="22"/>
        </w:rPr>
      </w:pPr>
      <w:r w:rsidRPr="004F332B">
        <w:rPr>
          <w:rFonts w:ascii="Calibri" w:hAnsi="Calibri" w:cs="Calibri"/>
          <w:sz w:val="22"/>
          <w:szCs w:val="22"/>
        </w:rPr>
        <w:t xml:space="preserve">Zhang, S., Chen, C., Duan, C., Hu, H., Li, H., Li, J., Liu, Y., Ma, X., </w:t>
      </w:r>
      <w:proofErr w:type="spellStart"/>
      <w:r w:rsidRPr="004F332B">
        <w:rPr>
          <w:rFonts w:ascii="Calibri" w:hAnsi="Calibri" w:cs="Calibri"/>
          <w:sz w:val="22"/>
          <w:szCs w:val="22"/>
        </w:rPr>
        <w:t>Stavik</w:t>
      </w:r>
      <w:proofErr w:type="spellEnd"/>
      <w:r w:rsidRPr="004F332B">
        <w:rPr>
          <w:rFonts w:ascii="Calibri" w:hAnsi="Calibri" w:cs="Calibri"/>
          <w:sz w:val="22"/>
          <w:szCs w:val="22"/>
        </w:rPr>
        <w:t xml:space="preserve">, J., and Ni, Y. (2018). </w:t>
      </w:r>
      <w:r w:rsidRPr="004F332B">
        <w:rPr>
          <w:rStyle w:val="Strong"/>
          <w:rFonts w:ascii="Calibri" w:hAnsi="Calibri" w:cs="Calibri"/>
          <w:b w:val="0"/>
          <w:bCs w:val="0"/>
          <w:sz w:val="22"/>
          <w:szCs w:val="22"/>
          <w:lang w:val="en-GB"/>
        </w:rPr>
        <w:t>"Regenerated cellulose by the Lyocell process, a brief review of the process and properties,"</w:t>
      </w:r>
      <w:r w:rsidRPr="004F332B">
        <w:rPr>
          <w:rStyle w:val="Strong"/>
          <w:rFonts w:ascii="Calibri" w:hAnsi="Calibri" w:cs="Calibri"/>
          <w:sz w:val="22"/>
          <w:szCs w:val="22"/>
          <w:lang w:val="en-GB"/>
        </w:rPr>
        <w:t xml:space="preserve"> </w:t>
      </w:r>
      <w:proofErr w:type="spellStart"/>
      <w:r w:rsidRPr="004F332B">
        <w:rPr>
          <w:rStyle w:val="Emphasis"/>
          <w:rFonts w:ascii="Calibri" w:hAnsi="Calibri" w:cs="Calibri"/>
          <w:i w:val="0"/>
          <w:iCs w:val="0"/>
          <w:sz w:val="22"/>
          <w:szCs w:val="22"/>
          <w:lang w:val="en-GB"/>
        </w:rPr>
        <w:t>BioRes</w:t>
      </w:r>
      <w:proofErr w:type="spellEnd"/>
      <w:r w:rsidRPr="004F332B">
        <w:rPr>
          <w:rStyle w:val="Emphasis"/>
          <w:rFonts w:ascii="Calibri" w:hAnsi="Calibri" w:cs="Calibri"/>
          <w:i w:val="0"/>
          <w:iCs w:val="0"/>
          <w:sz w:val="22"/>
          <w:szCs w:val="22"/>
          <w:lang w:val="en-GB"/>
        </w:rPr>
        <w:t>.</w:t>
      </w:r>
      <w:r w:rsidRPr="004F332B">
        <w:rPr>
          <w:rStyle w:val="Emphasis"/>
          <w:rFonts w:ascii="Calibri" w:hAnsi="Calibri" w:cs="Calibri"/>
          <w:sz w:val="22"/>
          <w:szCs w:val="22"/>
          <w:lang w:val="en-GB"/>
        </w:rPr>
        <w:t xml:space="preserve"> </w:t>
      </w:r>
      <w:r w:rsidRPr="004F332B">
        <w:rPr>
          <w:rFonts w:ascii="Calibri" w:hAnsi="Calibri" w:cs="Calibri"/>
          <w:sz w:val="22"/>
          <w:szCs w:val="22"/>
        </w:rPr>
        <w:t>13(2). 4577-4592.</w:t>
      </w:r>
    </w:p>
    <w:p w14:paraId="731796AB" w14:textId="77777777" w:rsidR="004F332B" w:rsidRPr="004F332B" w:rsidRDefault="004F332B" w:rsidP="004F332B">
      <w:pPr>
        <w:jc w:val="both"/>
        <w:rPr>
          <w:rFonts w:ascii="Calibri" w:hAnsi="Calibri" w:cs="Calibri"/>
          <w:sz w:val="22"/>
          <w:szCs w:val="22"/>
        </w:rPr>
      </w:pPr>
    </w:p>
    <w:p w14:paraId="08045B9B" w14:textId="3401C99B" w:rsidR="004F332B" w:rsidRPr="004F332B" w:rsidRDefault="004F332B" w:rsidP="004F332B">
      <w:pPr>
        <w:jc w:val="both"/>
        <w:rPr>
          <w:rFonts w:ascii="Calibri" w:hAnsi="Calibri" w:cs="Calibri"/>
          <w:sz w:val="22"/>
          <w:szCs w:val="22"/>
          <w:lang w:val="en-IE"/>
        </w:rPr>
      </w:pPr>
      <w:r w:rsidRPr="004F332B">
        <w:rPr>
          <w:rFonts w:ascii="Calibri" w:hAnsi="Calibri" w:cs="Calibri"/>
          <w:sz w:val="22"/>
          <w:szCs w:val="22"/>
          <w:lang w:val="en-IE"/>
        </w:rPr>
        <w:t>Wagner, Moritz et al. 2017. “Novel Miscanthus Germplasm-Based Value Chains: A Life Cycle Assessment.” Frontiers in Plant Science   8: 990. https://www.frontiersin.org/article/10.3389/fpls.2017.00990.</w:t>
      </w:r>
    </w:p>
    <w:p w14:paraId="06D6B828" w14:textId="766379F8" w:rsidR="004F332B" w:rsidRPr="004F332B" w:rsidRDefault="004F332B" w:rsidP="004F332B">
      <w:pPr>
        <w:jc w:val="both"/>
        <w:rPr>
          <w:rFonts w:ascii="Calibri" w:hAnsi="Calibri" w:cs="Calibri"/>
          <w:sz w:val="22"/>
          <w:szCs w:val="22"/>
        </w:rPr>
      </w:pPr>
    </w:p>
    <w:p w14:paraId="614B1C13" w14:textId="325E4F19" w:rsidR="004F332B" w:rsidRPr="004F332B" w:rsidRDefault="004F332B" w:rsidP="004F332B">
      <w:pPr>
        <w:jc w:val="both"/>
        <w:rPr>
          <w:rFonts w:ascii="Calibri" w:hAnsi="Calibri" w:cs="Calibri"/>
          <w:sz w:val="22"/>
          <w:szCs w:val="22"/>
        </w:rPr>
      </w:pPr>
      <w:proofErr w:type="spellStart"/>
      <w:r w:rsidRPr="004F332B">
        <w:rPr>
          <w:rFonts w:ascii="Calibri" w:hAnsi="Calibri" w:cs="Calibri"/>
          <w:sz w:val="22"/>
          <w:szCs w:val="22"/>
        </w:rPr>
        <w:t>Wolbers</w:t>
      </w:r>
      <w:proofErr w:type="spellEnd"/>
      <w:r w:rsidRPr="004F332B">
        <w:rPr>
          <w:rFonts w:ascii="Calibri" w:hAnsi="Calibri" w:cs="Calibri"/>
          <w:sz w:val="22"/>
          <w:szCs w:val="22"/>
        </w:rPr>
        <w:t>, P. et al. 2018. Biomass Pre-Treatment for Bioenergy - the Steam Explosion Process Technology. IEA Bioenergy, Energy Technology Network.</w:t>
      </w:r>
    </w:p>
    <w:p w14:paraId="7E82D13F" w14:textId="77777777" w:rsidR="00382EDF" w:rsidRPr="004F332B" w:rsidRDefault="00382EDF" w:rsidP="00AC0F40">
      <w:pPr>
        <w:spacing w:after="120" w:line="276" w:lineRule="auto"/>
        <w:jc w:val="both"/>
        <w:rPr>
          <w:rFonts w:ascii="Calibri" w:hAnsi="Calibri" w:cs="Calibri"/>
          <w:sz w:val="22"/>
          <w:szCs w:val="22"/>
        </w:rPr>
      </w:pPr>
    </w:p>
    <w:sectPr w:rsidR="00382EDF" w:rsidRPr="004F332B" w:rsidSect="005F11E5">
      <w:pgSz w:w="11906" w:h="16838"/>
      <w:pgMar w:top="1440" w:right="1440" w:bottom="1440" w:left="1440" w:header="708"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46FD54" w14:textId="77777777" w:rsidR="005A02BE" w:rsidRDefault="005A02BE" w:rsidP="009D56E6">
      <w:r>
        <w:separator/>
      </w:r>
    </w:p>
  </w:endnote>
  <w:endnote w:type="continuationSeparator" w:id="0">
    <w:p w14:paraId="72D73CBD" w14:textId="77777777" w:rsidR="005A02BE" w:rsidRDefault="005A02BE" w:rsidP="009D56E6">
      <w:r>
        <w:continuationSeparator/>
      </w:r>
    </w:p>
  </w:endnote>
  <w:endnote w:type="continuationNotice" w:id="1">
    <w:p w14:paraId="7062101B" w14:textId="77777777" w:rsidR="005A02BE" w:rsidRDefault="005A02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37DBA" w14:textId="13A061C7" w:rsidR="009D56E6" w:rsidRDefault="009D56E6" w:rsidP="007611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FD11CB">
      <w:rPr>
        <w:rStyle w:val="PageNumber"/>
        <w:noProof/>
      </w:rPr>
      <w:t>2</w:t>
    </w:r>
    <w:r>
      <w:rPr>
        <w:rStyle w:val="PageNumber"/>
      </w:rPr>
      <w:fldChar w:fldCharType="end"/>
    </w:r>
  </w:p>
  <w:p w14:paraId="5F42EFB9" w14:textId="77777777" w:rsidR="009D56E6" w:rsidRDefault="009D56E6" w:rsidP="009D56E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669702259"/>
      <w:docPartObj>
        <w:docPartGallery w:val="Page Numbers (Bottom of Page)"/>
        <w:docPartUnique/>
      </w:docPartObj>
    </w:sdtPr>
    <w:sdtContent>
      <w:p w14:paraId="1B051DFC" w14:textId="215A30BE" w:rsidR="009D56E6" w:rsidRDefault="009D56E6" w:rsidP="0076112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55DD019" w14:textId="77777777" w:rsidR="009D56E6" w:rsidRDefault="009D56E6" w:rsidP="009D56E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CEB678" w14:textId="77777777" w:rsidR="005A02BE" w:rsidRDefault="005A02BE" w:rsidP="009D56E6">
      <w:r>
        <w:separator/>
      </w:r>
    </w:p>
  </w:footnote>
  <w:footnote w:type="continuationSeparator" w:id="0">
    <w:p w14:paraId="5FBC7BF5" w14:textId="77777777" w:rsidR="005A02BE" w:rsidRDefault="005A02BE" w:rsidP="009D56E6">
      <w:r>
        <w:continuationSeparator/>
      </w:r>
    </w:p>
  </w:footnote>
  <w:footnote w:type="continuationNotice" w:id="1">
    <w:p w14:paraId="6E7C9196" w14:textId="77777777" w:rsidR="005A02BE" w:rsidRDefault="005A02BE"/>
  </w:footnote>
  <w:footnote w:id="2">
    <w:p w14:paraId="33FB7320" w14:textId="77777777" w:rsidR="00AA4CEF" w:rsidRDefault="00B51FD7" w:rsidP="00AA4CEF">
      <w:pPr>
        <w:pStyle w:val="FootnoteText"/>
        <w:jc w:val="both"/>
        <w:rPr>
          <w:rFonts w:ascii="Arial" w:hAnsi="Arial" w:cs="Arial"/>
          <w:color w:val="404040"/>
        </w:rPr>
      </w:pPr>
      <w:r>
        <w:rPr>
          <w:rStyle w:val="FootnoteReference"/>
        </w:rPr>
        <w:footnoteRef/>
      </w:r>
      <w:r>
        <w:t xml:space="preserve"> </w:t>
      </w:r>
      <w:r w:rsidR="0049391D">
        <w:rPr>
          <w:rFonts w:ascii="Arial" w:hAnsi="Arial" w:cs="Arial"/>
          <w:color w:val="404040"/>
        </w:rPr>
        <w:t>A current area of research area that promote the integration of environmental criteria in early stages of technology development toward responsible research and innovation. </w:t>
      </w:r>
      <w:r w:rsidR="00AA4CEF">
        <w:rPr>
          <w:rFonts w:ascii="Arial" w:hAnsi="Arial" w:cs="Arial"/>
          <w:color w:val="404040"/>
        </w:rPr>
        <w:t xml:space="preserve"> </w:t>
      </w:r>
    </w:p>
    <w:p w14:paraId="770F289B" w14:textId="2CD2F486" w:rsidR="00B51FD7" w:rsidRPr="00B51FD7" w:rsidRDefault="00AA4CEF" w:rsidP="00AA4CEF">
      <w:pPr>
        <w:pStyle w:val="FootnoteText"/>
        <w:jc w:val="both"/>
        <w:rPr>
          <w:lang w:val="en-GB"/>
        </w:rPr>
      </w:pPr>
      <w:r w:rsidRPr="00AA4CEF">
        <w:rPr>
          <w:rFonts w:ascii="Arial" w:hAnsi="Arial" w:cs="Arial"/>
          <w:color w:val="404040"/>
        </w:rPr>
        <w:t>https://knowledge4policy.ec.europa.eu/publication/prospective-life-cycle-assessment-emerging-technologies-bio-based-materials_en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76473" w14:textId="4A1FAFAF" w:rsidR="001930CF" w:rsidRDefault="001930CF">
    <w:pPr>
      <w:pStyle w:val="Header"/>
    </w:pPr>
  </w:p>
  <w:p w14:paraId="4D220B03" w14:textId="77777777" w:rsidR="001930CF" w:rsidRDefault="001930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8949B" w14:textId="71382F67" w:rsidR="001930CF" w:rsidRDefault="001930CF" w:rsidP="009A3697">
    <w:pPr>
      <w:pStyle w:val="Header"/>
    </w:pPr>
    <w:r>
      <w:fldChar w:fldCharType="begin"/>
    </w:r>
    <w:r>
      <w:instrText xml:space="preserve"> INCLUDEPICTURE "https://d1ra4hr810e003.cloudfront.net/visual/accountlogo/386E52AF-B22A-4F20-9E07456F950C78DA/small-626B8937-AF13-4FF1-B61B9BA437B7351D.png" \* MERGEFORMATINET </w:instrText>
    </w:r>
    <w:r>
      <w:fldChar w:fldCharType="separate"/>
    </w:r>
    <w:r>
      <w:rPr>
        <w:noProof/>
      </w:rPr>
      <w:drawing>
        <wp:inline distT="0" distB="0" distL="0" distR="0" wp14:anchorId="5620D10A" wp14:editId="586BBF6A">
          <wp:extent cx="3348000" cy="869826"/>
          <wp:effectExtent l="0" t="0" r="0" b="0"/>
          <wp:docPr id="6" name="Picture 6" descr="Brand Portal W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rand Portal WU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48000" cy="869826"/>
                  </a:xfrm>
                  <a:prstGeom prst="rect">
                    <a:avLst/>
                  </a:prstGeom>
                  <a:noFill/>
                  <a:ln>
                    <a:noFill/>
                  </a:ln>
                </pic:spPr>
              </pic:pic>
            </a:graphicData>
          </a:graphic>
        </wp:inline>
      </w:drawing>
    </w:r>
    <w:r>
      <w:fldChar w:fldCharType="end"/>
    </w:r>
  </w:p>
  <w:p w14:paraId="50998A73" w14:textId="77777777" w:rsidR="001930CF" w:rsidRDefault="001930C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4A2E70"/>
    <w:multiLevelType w:val="hybridMultilevel"/>
    <w:tmpl w:val="780039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36784C"/>
    <w:multiLevelType w:val="hybridMultilevel"/>
    <w:tmpl w:val="B66248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69B7702"/>
    <w:multiLevelType w:val="multilevel"/>
    <w:tmpl w:val="B972C9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F7B688C"/>
    <w:multiLevelType w:val="multilevel"/>
    <w:tmpl w:val="43FA31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30E1BA3"/>
    <w:multiLevelType w:val="hybridMultilevel"/>
    <w:tmpl w:val="37E23AA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27FD4CA1"/>
    <w:multiLevelType w:val="multilevel"/>
    <w:tmpl w:val="E466A6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9A25DC6"/>
    <w:multiLevelType w:val="multilevel"/>
    <w:tmpl w:val="992A84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1C93913"/>
    <w:multiLevelType w:val="multilevel"/>
    <w:tmpl w:val="5B02D78C"/>
    <w:lvl w:ilvl="0">
      <w:start w:val="1"/>
      <w:numFmt w:val="decimal"/>
      <w:lvlText w:val="%1."/>
      <w:lvlJc w:val="left"/>
      <w:pPr>
        <w:ind w:left="720" w:hanging="360"/>
      </w:p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338D638A"/>
    <w:multiLevelType w:val="hybridMultilevel"/>
    <w:tmpl w:val="02E6A756"/>
    <w:lvl w:ilvl="0" w:tplc="0809000F">
      <w:start w:val="1"/>
      <w:numFmt w:val="decimal"/>
      <w:lvlText w:val="%1."/>
      <w:lvlJc w:val="left"/>
      <w:pPr>
        <w:ind w:left="360" w:hanging="360"/>
      </w:pPr>
      <w:rPr>
        <w:rFonts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47A6564"/>
    <w:multiLevelType w:val="hybridMultilevel"/>
    <w:tmpl w:val="C0AC122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55A0ACC"/>
    <w:multiLevelType w:val="multilevel"/>
    <w:tmpl w:val="E39A0DD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A24C6E"/>
    <w:multiLevelType w:val="hybridMultilevel"/>
    <w:tmpl w:val="C5A4D9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E84C95"/>
    <w:multiLevelType w:val="hybridMultilevel"/>
    <w:tmpl w:val="85BC2056"/>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480C28D7"/>
    <w:multiLevelType w:val="multilevel"/>
    <w:tmpl w:val="CFDE12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8843AD6"/>
    <w:multiLevelType w:val="hybridMultilevel"/>
    <w:tmpl w:val="D3A4C72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20B2C40"/>
    <w:multiLevelType w:val="hybridMultilevel"/>
    <w:tmpl w:val="37E23AAC"/>
    <w:lvl w:ilvl="0" w:tplc="0809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55A1C93"/>
    <w:multiLevelType w:val="hybridMultilevel"/>
    <w:tmpl w:val="DA08E08A"/>
    <w:lvl w:ilvl="0" w:tplc="AAE24C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7517745"/>
    <w:multiLevelType w:val="hybridMultilevel"/>
    <w:tmpl w:val="D8F82C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3F21F8"/>
    <w:multiLevelType w:val="multilevel"/>
    <w:tmpl w:val="CABE7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FE97FDB"/>
    <w:multiLevelType w:val="hybridMultilevel"/>
    <w:tmpl w:val="A9CC7B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4204AAD"/>
    <w:multiLevelType w:val="multilevel"/>
    <w:tmpl w:val="29921DF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20484522">
    <w:abstractNumId w:val="17"/>
  </w:num>
  <w:num w:numId="2" w16cid:durableId="1872064266">
    <w:abstractNumId w:val="1"/>
  </w:num>
  <w:num w:numId="3" w16cid:durableId="808787997">
    <w:abstractNumId w:val="18"/>
  </w:num>
  <w:num w:numId="4" w16cid:durableId="1984652874">
    <w:abstractNumId w:val="3"/>
  </w:num>
  <w:num w:numId="5" w16cid:durableId="1047072285">
    <w:abstractNumId w:val="19"/>
  </w:num>
  <w:num w:numId="6" w16cid:durableId="888498572">
    <w:abstractNumId w:val="0"/>
  </w:num>
  <w:num w:numId="7" w16cid:durableId="1120880648">
    <w:abstractNumId w:val="7"/>
  </w:num>
  <w:num w:numId="8" w16cid:durableId="1223523139">
    <w:abstractNumId w:val="8"/>
  </w:num>
  <w:num w:numId="9" w16cid:durableId="544414891">
    <w:abstractNumId w:val="2"/>
  </w:num>
  <w:num w:numId="10" w16cid:durableId="310837723">
    <w:abstractNumId w:val="13"/>
  </w:num>
  <w:num w:numId="11" w16cid:durableId="360863061">
    <w:abstractNumId w:val="5"/>
  </w:num>
  <w:num w:numId="12" w16cid:durableId="1769889475">
    <w:abstractNumId w:val="10"/>
  </w:num>
  <w:num w:numId="13" w16cid:durableId="2050569482">
    <w:abstractNumId w:val="20"/>
  </w:num>
  <w:num w:numId="14" w16cid:durableId="1801535507">
    <w:abstractNumId w:val="15"/>
  </w:num>
  <w:num w:numId="15" w16cid:durableId="1981230167">
    <w:abstractNumId w:val="4"/>
  </w:num>
  <w:num w:numId="16" w16cid:durableId="1803962472">
    <w:abstractNumId w:val="16"/>
  </w:num>
  <w:num w:numId="17" w16cid:durableId="1737505743">
    <w:abstractNumId w:val="14"/>
  </w:num>
  <w:num w:numId="18" w16cid:durableId="1661731789">
    <w:abstractNumId w:val="12"/>
  </w:num>
  <w:num w:numId="19" w16cid:durableId="962809405">
    <w:abstractNumId w:val="6"/>
  </w:num>
  <w:num w:numId="20" w16cid:durableId="804586561">
    <w:abstractNumId w:val="11"/>
  </w:num>
  <w:num w:numId="21" w16cid:durableId="51088046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0&lt;/Enabled&gt;&lt;ScanUnformatted&gt;0&lt;/ScanUnformatted&gt;&lt;ScanChanges&gt;1&lt;/ScanChanges&gt;&lt;Suspended&gt;1&lt;/Suspended&gt;&lt;/ENInstantFormat&gt;"/>
  </w:docVars>
  <w:rsids>
    <w:rsidRoot w:val="00584764"/>
    <w:rsid w:val="00000B21"/>
    <w:rsid w:val="00000E9D"/>
    <w:rsid w:val="00002B00"/>
    <w:rsid w:val="000036D1"/>
    <w:rsid w:val="00004224"/>
    <w:rsid w:val="00006913"/>
    <w:rsid w:val="00006C20"/>
    <w:rsid w:val="00007FD0"/>
    <w:rsid w:val="00013AF4"/>
    <w:rsid w:val="000156F6"/>
    <w:rsid w:val="00015BCD"/>
    <w:rsid w:val="0001781E"/>
    <w:rsid w:val="00020232"/>
    <w:rsid w:val="00022743"/>
    <w:rsid w:val="00026CDB"/>
    <w:rsid w:val="00027C6F"/>
    <w:rsid w:val="00027DD1"/>
    <w:rsid w:val="0003034B"/>
    <w:rsid w:val="00030370"/>
    <w:rsid w:val="00030763"/>
    <w:rsid w:val="00031492"/>
    <w:rsid w:val="00031C5F"/>
    <w:rsid w:val="00033889"/>
    <w:rsid w:val="000340E4"/>
    <w:rsid w:val="00036291"/>
    <w:rsid w:val="0004129A"/>
    <w:rsid w:val="00041471"/>
    <w:rsid w:val="00041F1E"/>
    <w:rsid w:val="000430E7"/>
    <w:rsid w:val="00044A34"/>
    <w:rsid w:val="000461F1"/>
    <w:rsid w:val="00047061"/>
    <w:rsid w:val="000478D5"/>
    <w:rsid w:val="000500D3"/>
    <w:rsid w:val="000526D9"/>
    <w:rsid w:val="00053ACD"/>
    <w:rsid w:val="00054922"/>
    <w:rsid w:val="00055999"/>
    <w:rsid w:val="00060EE2"/>
    <w:rsid w:val="0006157B"/>
    <w:rsid w:val="000638BB"/>
    <w:rsid w:val="00065474"/>
    <w:rsid w:val="0006588A"/>
    <w:rsid w:val="00065CD1"/>
    <w:rsid w:val="00066741"/>
    <w:rsid w:val="000669ED"/>
    <w:rsid w:val="00067E0A"/>
    <w:rsid w:val="00073254"/>
    <w:rsid w:val="00073DBD"/>
    <w:rsid w:val="00074535"/>
    <w:rsid w:val="0007472A"/>
    <w:rsid w:val="00074D90"/>
    <w:rsid w:val="00077EFD"/>
    <w:rsid w:val="000801FF"/>
    <w:rsid w:val="000830FB"/>
    <w:rsid w:val="000838D7"/>
    <w:rsid w:val="0008392A"/>
    <w:rsid w:val="000849FA"/>
    <w:rsid w:val="000851A5"/>
    <w:rsid w:val="00086C10"/>
    <w:rsid w:val="00086ECF"/>
    <w:rsid w:val="00087423"/>
    <w:rsid w:val="00090A6E"/>
    <w:rsid w:val="00092C55"/>
    <w:rsid w:val="00093A80"/>
    <w:rsid w:val="000947C3"/>
    <w:rsid w:val="00096E71"/>
    <w:rsid w:val="00096EF5"/>
    <w:rsid w:val="0009711A"/>
    <w:rsid w:val="000A0086"/>
    <w:rsid w:val="000A0B21"/>
    <w:rsid w:val="000A26C2"/>
    <w:rsid w:val="000A2F98"/>
    <w:rsid w:val="000A59D5"/>
    <w:rsid w:val="000A7229"/>
    <w:rsid w:val="000A74C1"/>
    <w:rsid w:val="000B15C6"/>
    <w:rsid w:val="000B1BB3"/>
    <w:rsid w:val="000B2606"/>
    <w:rsid w:val="000B4E56"/>
    <w:rsid w:val="000B512E"/>
    <w:rsid w:val="000B5707"/>
    <w:rsid w:val="000B6353"/>
    <w:rsid w:val="000B7281"/>
    <w:rsid w:val="000C01B0"/>
    <w:rsid w:val="000C4E37"/>
    <w:rsid w:val="000C5199"/>
    <w:rsid w:val="000C55CE"/>
    <w:rsid w:val="000C5646"/>
    <w:rsid w:val="000C6BE3"/>
    <w:rsid w:val="000C6D5C"/>
    <w:rsid w:val="000C6DFA"/>
    <w:rsid w:val="000D1868"/>
    <w:rsid w:val="000D271C"/>
    <w:rsid w:val="000D3158"/>
    <w:rsid w:val="000D5322"/>
    <w:rsid w:val="000D537A"/>
    <w:rsid w:val="000D6447"/>
    <w:rsid w:val="000D6697"/>
    <w:rsid w:val="000E1311"/>
    <w:rsid w:val="000E19F6"/>
    <w:rsid w:val="000E5D7C"/>
    <w:rsid w:val="000E7CFC"/>
    <w:rsid w:val="000F508B"/>
    <w:rsid w:val="000F5156"/>
    <w:rsid w:val="000F5594"/>
    <w:rsid w:val="000F5882"/>
    <w:rsid w:val="000F77CA"/>
    <w:rsid w:val="00100B04"/>
    <w:rsid w:val="0010145F"/>
    <w:rsid w:val="001016E7"/>
    <w:rsid w:val="00101D8A"/>
    <w:rsid w:val="00102316"/>
    <w:rsid w:val="0010231B"/>
    <w:rsid w:val="00103C84"/>
    <w:rsid w:val="0010467B"/>
    <w:rsid w:val="00104744"/>
    <w:rsid w:val="001050CC"/>
    <w:rsid w:val="00106B36"/>
    <w:rsid w:val="00106FEB"/>
    <w:rsid w:val="001074DA"/>
    <w:rsid w:val="00110561"/>
    <w:rsid w:val="00111B09"/>
    <w:rsid w:val="0011288D"/>
    <w:rsid w:val="001147FF"/>
    <w:rsid w:val="00115B48"/>
    <w:rsid w:val="0012091D"/>
    <w:rsid w:val="00126AFA"/>
    <w:rsid w:val="00126E89"/>
    <w:rsid w:val="00131AC2"/>
    <w:rsid w:val="00131D16"/>
    <w:rsid w:val="00131E72"/>
    <w:rsid w:val="00132858"/>
    <w:rsid w:val="00132E50"/>
    <w:rsid w:val="00134714"/>
    <w:rsid w:val="0014088B"/>
    <w:rsid w:val="00140CDC"/>
    <w:rsid w:val="001417F6"/>
    <w:rsid w:val="00141ABD"/>
    <w:rsid w:val="00141E65"/>
    <w:rsid w:val="00142A7F"/>
    <w:rsid w:val="001437D6"/>
    <w:rsid w:val="001439D6"/>
    <w:rsid w:val="00143BE9"/>
    <w:rsid w:val="00145625"/>
    <w:rsid w:val="00145F94"/>
    <w:rsid w:val="00150573"/>
    <w:rsid w:val="00150D9A"/>
    <w:rsid w:val="001527C0"/>
    <w:rsid w:val="0015284C"/>
    <w:rsid w:val="00152C62"/>
    <w:rsid w:val="00153973"/>
    <w:rsid w:val="001540F3"/>
    <w:rsid w:val="00154DEF"/>
    <w:rsid w:val="00155472"/>
    <w:rsid w:val="00157A87"/>
    <w:rsid w:val="00160846"/>
    <w:rsid w:val="001614F7"/>
    <w:rsid w:val="001670A2"/>
    <w:rsid w:val="00170475"/>
    <w:rsid w:val="001710A3"/>
    <w:rsid w:val="00171854"/>
    <w:rsid w:val="00171953"/>
    <w:rsid w:val="00174137"/>
    <w:rsid w:val="001741CA"/>
    <w:rsid w:val="001757A5"/>
    <w:rsid w:val="00176B9E"/>
    <w:rsid w:val="00177EA0"/>
    <w:rsid w:val="00180913"/>
    <w:rsid w:val="00181496"/>
    <w:rsid w:val="001814DB"/>
    <w:rsid w:val="00182B47"/>
    <w:rsid w:val="00183914"/>
    <w:rsid w:val="00184853"/>
    <w:rsid w:val="00186629"/>
    <w:rsid w:val="001876D5"/>
    <w:rsid w:val="001928F0"/>
    <w:rsid w:val="00192CF9"/>
    <w:rsid w:val="00192F67"/>
    <w:rsid w:val="001930CF"/>
    <w:rsid w:val="00194EB7"/>
    <w:rsid w:val="00196DF6"/>
    <w:rsid w:val="00197F28"/>
    <w:rsid w:val="001A0C30"/>
    <w:rsid w:val="001A0F65"/>
    <w:rsid w:val="001A29A2"/>
    <w:rsid w:val="001A29B9"/>
    <w:rsid w:val="001A2EE7"/>
    <w:rsid w:val="001A3A60"/>
    <w:rsid w:val="001A7C76"/>
    <w:rsid w:val="001A7E1C"/>
    <w:rsid w:val="001B0279"/>
    <w:rsid w:val="001B4D6D"/>
    <w:rsid w:val="001B60DB"/>
    <w:rsid w:val="001B7B45"/>
    <w:rsid w:val="001B7CDB"/>
    <w:rsid w:val="001C0A24"/>
    <w:rsid w:val="001C275D"/>
    <w:rsid w:val="001C42F0"/>
    <w:rsid w:val="001C43E9"/>
    <w:rsid w:val="001C613E"/>
    <w:rsid w:val="001C6EA2"/>
    <w:rsid w:val="001D13F9"/>
    <w:rsid w:val="001D2CFB"/>
    <w:rsid w:val="001D4607"/>
    <w:rsid w:val="001D4ABD"/>
    <w:rsid w:val="001D51DF"/>
    <w:rsid w:val="001D53EE"/>
    <w:rsid w:val="001E02DE"/>
    <w:rsid w:val="001E0F3A"/>
    <w:rsid w:val="001E2146"/>
    <w:rsid w:val="001E465D"/>
    <w:rsid w:val="001E76CD"/>
    <w:rsid w:val="001F0F8B"/>
    <w:rsid w:val="001F537C"/>
    <w:rsid w:val="001F68AD"/>
    <w:rsid w:val="001F7C34"/>
    <w:rsid w:val="0020030C"/>
    <w:rsid w:val="0020362B"/>
    <w:rsid w:val="00205547"/>
    <w:rsid w:val="00206AF4"/>
    <w:rsid w:val="00207FA6"/>
    <w:rsid w:val="002122AC"/>
    <w:rsid w:val="0021424C"/>
    <w:rsid w:val="0021443E"/>
    <w:rsid w:val="00214B19"/>
    <w:rsid w:val="00215EBC"/>
    <w:rsid w:val="0022139D"/>
    <w:rsid w:val="002216A3"/>
    <w:rsid w:val="002238C3"/>
    <w:rsid w:val="002255F1"/>
    <w:rsid w:val="00225E5D"/>
    <w:rsid w:val="00226262"/>
    <w:rsid w:val="00231775"/>
    <w:rsid w:val="00232380"/>
    <w:rsid w:val="002342AC"/>
    <w:rsid w:val="0023454F"/>
    <w:rsid w:val="002360F9"/>
    <w:rsid w:val="00236283"/>
    <w:rsid w:val="00236AF4"/>
    <w:rsid w:val="00242C44"/>
    <w:rsid w:val="00242C5B"/>
    <w:rsid w:val="0024384D"/>
    <w:rsid w:val="00244462"/>
    <w:rsid w:val="00244ED1"/>
    <w:rsid w:val="00245B2C"/>
    <w:rsid w:val="00245D27"/>
    <w:rsid w:val="0024688D"/>
    <w:rsid w:val="00247679"/>
    <w:rsid w:val="00247E20"/>
    <w:rsid w:val="00251BFA"/>
    <w:rsid w:val="002529AF"/>
    <w:rsid w:val="0025307F"/>
    <w:rsid w:val="0025308F"/>
    <w:rsid w:val="002534A2"/>
    <w:rsid w:val="00253FDA"/>
    <w:rsid w:val="00255260"/>
    <w:rsid w:val="002558B4"/>
    <w:rsid w:val="00255BEE"/>
    <w:rsid w:val="00256DBF"/>
    <w:rsid w:val="00257C85"/>
    <w:rsid w:val="00260F5C"/>
    <w:rsid w:val="00262BF3"/>
    <w:rsid w:val="002634B7"/>
    <w:rsid w:val="00263B3C"/>
    <w:rsid w:val="00264148"/>
    <w:rsid w:val="002648B1"/>
    <w:rsid w:val="002649E2"/>
    <w:rsid w:val="00265209"/>
    <w:rsid w:val="002704CE"/>
    <w:rsid w:val="00270D39"/>
    <w:rsid w:val="00270F89"/>
    <w:rsid w:val="00272ED1"/>
    <w:rsid w:val="00273788"/>
    <w:rsid w:val="00275F43"/>
    <w:rsid w:val="00276678"/>
    <w:rsid w:val="00280F9B"/>
    <w:rsid w:val="002827BA"/>
    <w:rsid w:val="00284231"/>
    <w:rsid w:val="00284B84"/>
    <w:rsid w:val="002853A7"/>
    <w:rsid w:val="00287D2D"/>
    <w:rsid w:val="002902DC"/>
    <w:rsid w:val="00290842"/>
    <w:rsid w:val="00291400"/>
    <w:rsid w:val="00291C49"/>
    <w:rsid w:val="00291CAD"/>
    <w:rsid w:val="00292F06"/>
    <w:rsid w:val="00293E75"/>
    <w:rsid w:val="0029465A"/>
    <w:rsid w:val="002A16EB"/>
    <w:rsid w:val="002A1E67"/>
    <w:rsid w:val="002A60D5"/>
    <w:rsid w:val="002A64B3"/>
    <w:rsid w:val="002A66E3"/>
    <w:rsid w:val="002A74C9"/>
    <w:rsid w:val="002B0DB6"/>
    <w:rsid w:val="002B0F54"/>
    <w:rsid w:val="002B1A2C"/>
    <w:rsid w:val="002B1C94"/>
    <w:rsid w:val="002B1DAC"/>
    <w:rsid w:val="002B377F"/>
    <w:rsid w:val="002B4705"/>
    <w:rsid w:val="002B4A16"/>
    <w:rsid w:val="002B540A"/>
    <w:rsid w:val="002C07A3"/>
    <w:rsid w:val="002C1885"/>
    <w:rsid w:val="002C54D8"/>
    <w:rsid w:val="002C6E87"/>
    <w:rsid w:val="002C78DB"/>
    <w:rsid w:val="002C7C27"/>
    <w:rsid w:val="002D0FC1"/>
    <w:rsid w:val="002D1D1C"/>
    <w:rsid w:val="002D2765"/>
    <w:rsid w:val="002D2C7B"/>
    <w:rsid w:val="002D2ED1"/>
    <w:rsid w:val="002D5758"/>
    <w:rsid w:val="002D6B85"/>
    <w:rsid w:val="002D708A"/>
    <w:rsid w:val="002E0C90"/>
    <w:rsid w:val="002E28A6"/>
    <w:rsid w:val="002E2A61"/>
    <w:rsid w:val="002E3C03"/>
    <w:rsid w:val="002E4714"/>
    <w:rsid w:val="002F0325"/>
    <w:rsid w:val="002F167D"/>
    <w:rsid w:val="002F2638"/>
    <w:rsid w:val="002F4729"/>
    <w:rsid w:val="002F632F"/>
    <w:rsid w:val="0030107D"/>
    <w:rsid w:val="00301605"/>
    <w:rsid w:val="003028E3"/>
    <w:rsid w:val="0030454B"/>
    <w:rsid w:val="00304809"/>
    <w:rsid w:val="00304D11"/>
    <w:rsid w:val="0030528E"/>
    <w:rsid w:val="003059D0"/>
    <w:rsid w:val="00306560"/>
    <w:rsid w:val="003076D5"/>
    <w:rsid w:val="00307784"/>
    <w:rsid w:val="00312655"/>
    <w:rsid w:val="00312D02"/>
    <w:rsid w:val="0031332F"/>
    <w:rsid w:val="00314280"/>
    <w:rsid w:val="003150A5"/>
    <w:rsid w:val="00315E57"/>
    <w:rsid w:val="0031718F"/>
    <w:rsid w:val="003179AC"/>
    <w:rsid w:val="003202FB"/>
    <w:rsid w:val="00320674"/>
    <w:rsid w:val="00321919"/>
    <w:rsid w:val="00322711"/>
    <w:rsid w:val="00323DBD"/>
    <w:rsid w:val="00324D6E"/>
    <w:rsid w:val="0032520C"/>
    <w:rsid w:val="00325F1E"/>
    <w:rsid w:val="003274E0"/>
    <w:rsid w:val="00330B52"/>
    <w:rsid w:val="00333CE2"/>
    <w:rsid w:val="00334952"/>
    <w:rsid w:val="00336470"/>
    <w:rsid w:val="00336971"/>
    <w:rsid w:val="00337406"/>
    <w:rsid w:val="00340B9E"/>
    <w:rsid w:val="003415F9"/>
    <w:rsid w:val="0034163E"/>
    <w:rsid w:val="003416E6"/>
    <w:rsid w:val="003425EA"/>
    <w:rsid w:val="00344355"/>
    <w:rsid w:val="00346A97"/>
    <w:rsid w:val="003475AE"/>
    <w:rsid w:val="00347F83"/>
    <w:rsid w:val="00350668"/>
    <w:rsid w:val="00350914"/>
    <w:rsid w:val="00351186"/>
    <w:rsid w:val="00354F94"/>
    <w:rsid w:val="003554A2"/>
    <w:rsid w:val="003571DB"/>
    <w:rsid w:val="00357709"/>
    <w:rsid w:val="00360451"/>
    <w:rsid w:val="003604ED"/>
    <w:rsid w:val="003608C8"/>
    <w:rsid w:val="00361770"/>
    <w:rsid w:val="00362479"/>
    <w:rsid w:val="00362D2C"/>
    <w:rsid w:val="00363891"/>
    <w:rsid w:val="003640D5"/>
    <w:rsid w:val="003644A8"/>
    <w:rsid w:val="003654D5"/>
    <w:rsid w:val="0036663C"/>
    <w:rsid w:val="00366B2E"/>
    <w:rsid w:val="00366B50"/>
    <w:rsid w:val="0036796A"/>
    <w:rsid w:val="00367979"/>
    <w:rsid w:val="00370831"/>
    <w:rsid w:val="00371832"/>
    <w:rsid w:val="00373C83"/>
    <w:rsid w:val="00375494"/>
    <w:rsid w:val="00375DAE"/>
    <w:rsid w:val="003763CA"/>
    <w:rsid w:val="00376A8D"/>
    <w:rsid w:val="00376CC9"/>
    <w:rsid w:val="00381023"/>
    <w:rsid w:val="00382691"/>
    <w:rsid w:val="00382EDF"/>
    <w:rsid w:val="003837C4"/>
    <w:rsid w:val="00383B22"/>
    <w:rsid w:val="00386ADB"/>
    <w:rsid w:val="00387140"/>
    <w:rsid w:val="003876D4"/>
    <w:rsid w:val="00387E04"/>
    <w:rsid w:val="0039000E"/>
    <w:rsid w:val="00390AEF"/>
    <w:rsid w:val="00390D6C"/>
    <w:rsid w:val="00391A47"/>
    <w:rsid w:val="00392FF7"/>
    <w:rsid w:val="003938DC"/>
    <w:rsid w:val="00393A0A"/>
    <w:rsid w:val="00393BC4"/>
    <w:rsid w:val="003943EB"/>
    <w:rsid w:val="003A1791"/>
    <w:rsid w:val="003A29A0"/>
    <w:rsid w:val="003A2AB5"/>
    <w:rsid w:val="003A2AE9"/>
    <w:rsid w:val="003A585A"/>
    <w:rsid w:val="003A6226"/>
    <w:rsid w:val="003A642A"/>
    <w:rsid w:val="003A7005"/>
    <w:rsid w:val="003B02A5"/>
    <w:rsid w:val="003B3E90"/>
    <w:rsid w:val="003B457C"/>
    <w:rsid w:val="003B4AF5"/>
    <w:rsid w:val="003B5ADA"/>
    <w:rsid w:val="003B6440"/>
    <w:rsid w:val="003B7838"/>
    <w:rsid w:val="003C08C6"/>
    <w:rsid w:val="003C19EC"/>
    <w:rsid w:val="003C30E6"/>
    <w:rsid w:val="003C486E"/>
    <w:rsid w:val="003C51B4"/>
    <w:rsid w:val="003C6136"/>
    <w:rsid w:val="003D3143"/>
    <w:rsid w:val="003D3A58"/>
    <w:rsid w:val="003D4483"/>
    <w:rsid w:val="003D4BA9"/>
    <w:rsid w:val="003D4CD1"/>
    <w:rsid w:val="003D4FA5"/>
    <w:rsid w:val="003D65F6"/>
    <w:rsid w:val="003D6B75"/>
    <w:rsid w:val="003D7421"/>
    <w:rsid w:val="003E029B"/>
    <w:rsid w:val="003E23AA"/>
    <w:rsid w:val="003E24F9"/>
    <w:rsid w:val="003E423D"/>
    <w:rsid w:val="003E4AE9"/>
    <w:rsid w:val="003E4CD9"/>
    <w:rsid w:val="003E6248"/>
    <w:rsid w:val="003E6B99"/>
    <w:rsid w:val="003E78CE"/>
    <w:rsid w:val="003F0389"/>
    <w:rsid w:val="003F07ED"/>
    <w:rsid w:val="003F1E72"/>
    <w:rsid w:val="003F25DB"/>
    <w:rsid w:val="003F2A80"/>
    <w:rsid w:val="003F3093"/>
    <w:rsid w:val="003F5CD6"/>
    <w:rsid w:val="003F7DFA"/>
    <w:rsid w:val="0040139C"/>
    <w:rsid w:val="00401FE5"/>
    <w:rsid w:val="0040342D"/>
    <w:rsid w:val="00403494"/>
    <w:rsid w:val="004048B3"/>
    <w:rsid w:val="00405A2B"/>
    <w:rsid w:val="00411697"/>
    <w:rsid w:val="00412550"/>
    <w:rsid w:val="0041472A"/>
    <w:rsid w:val="00414A61"/>
    <w:rsid w:val="004159E5"/>
    <w:rsid w:val="004162AB"/>
    <w:rsid w:val="00417012"/>
    <w:rsid w:val="00417BF2"/>
    <w:rsid w:val="004213BD"/>
    <w:rsid w:val="00421A7D"/>
    <w:rsid w:val="00422081"/>
    <w:rsid w:val="00422DBB"/>
    <w:rsid w:val="004237ED"/>
    <w:rsid w:val="0042714C"/>
    <w:rsid w:val="00427B24"/>
    <w:rsid w:val="00433DFC"/>
    <w:rsid w:val="004356E0"/>
    <w:rsid w:val="00435BB5"/>
    <w:rsid w:val="004374EE"/>
    <w:rsid w:val="0044070F"/>
    <w:rsid w:val="004419C6"/>
    <w:rsid w:val="00441DA5"/>
    <w:rsid w:val="004422CC"/>
    <w:rsid w:val="00443105"/>
    <w:rsid w:val="00444F90"/>
    <w:rsid w:val="00445303"/>
    <w:rsid w:val="00446A58"/>
    <w:rsid w:val="00446B2A"/>
    <w:rsid w:val="00447477"/>
    <w:rsid w:val="00447B13"/>
    <w:rsid w:val="00450782"/>
    <w:rsid w:val="004518AF"/>
    <w:rsid w:val="004523B6"/>
    <w:rsid w:val="004528C2"/>
    <w:rsid w:val="00452E6C"/>
    <w:rsid w:val="00454233"/>
    <w:rsid w:val="004557EE"/>
    <w:rsid w:val="0045777A"/>
    <w:rsid w:val="00460359"/>
    <w:rsid w:val="00460411"/>
    <w:rsid w:val="0046204C"/>
    <w:rsid w:val="004623E0"/>
    <w:rsid w:val="00462A8E"/>
    <w:rsid w:val="00462FB8"/>
    <w:rsid w:val="004637E4"/>
    <w:rsid w:val="00463931"/>
    <w:rsid w:val="004658EA"/>
    <w:rsid w:val="00465B41"/>
    <w:rsid w:val="00466F74"/>
    <w:rsid w:val="0047053E"/>
    <w:rsid w:val="004715F8"/>
    <w:rsid w:val="00474280"/>
    <w:rsid w:val="00475E21"/>
    <w:rsid w:val="00475E53"/>
    <w:rsid w:val="0047677D"/>
    <w:rsid w:val="00480334"/>
    <w:rsid w:val="00480B6C"/>
    <w:rsid w:val="004812A3"/>
    <w:rsid w:val="004812AA"/>
    <w:rsid w:val="00481D42"/>
    <w:rsid w:val="00485236"/>
    <w:rsid w:val="00485BCD"/>
    <w:rsid w:val="00486BD2"/>
    <w:rsid w:val="00490908"/>
    <w:rsid w:val="00491F14"/>
    <w:rsid w:val="00492891"/>
    <w:rsid w:val="0049391D"/>
    <w:rsid w:val="004946DB"/>
    <w:rsid w:val="004956A6"/>
    <w:rsid w:val="004A0261"/>
    <w:rsid w:val="004A1DA5"/>
    <w:rsid w:val="004A2566"/>
    <w:rsid w:val="004A2C02"/>
    <w:rsid w:val="004A4611"/>
    <w:rsid w:val="004A670B"/>
    <w:rsid w:val="004A6A2F"/>
    <w:rsid w:val="004A7A47"/>
    <w:rsid w:val="004B5A1E"/>
    <w:rsid w:val="004B6CCB"/>
    <w:rsid w:val="004C1957"/>
    <w:rsid w:val="004C227A"/>
    <w:rsid w:val="004C22C9"/>
    <w:rsid w:val="004C343D"/>
    <w:rsid w:val="004C3929"/>
    <w:rsid w:val="004C57A4"/>
    <w:rsid w:val="004D2578"/>
    <w:rsid w:val="004D26BA"/>
    <w:rsid w:val="004D306D"/>
    <w:rsid w:val="004D40C1"/>
    <w:rsid w:val="004D6A01"/>
    <w:rsid w:val="004E0A5E"/>
    <w:rsid w:val="004E1252"/>
    <w:rsid w:val="004E1309"/>
    <w:rsid w:val="004E264A"/>
    <w:rsid w:val="004E4B54"/>
    <w:rsid w:val="004E70EF"/>
    <w:rsid w:val="004E7159"/>
    <w:rsid w:val="004F16B0"/>
    <w:rsid w:val="004F16FD"/>
    <w:rsid w:val="004F332B"/>
    <w:rsid w:val="004F4F6B"/>
    <w:rsid w:val="004F5A13"/>
    <w:rsid w:val="004F62A8"/>
    <w:rsid w:val="004F6435"/>
    <w:rsid w:val="004F7525"/>
    <w:rsid w:val="0050156C"/>
    <w:rsid w:val="005028A7"/>
    <w:rsid w:val="00502960"/>
    <w:rsid w:val="00503ABA"/>
    <w:rsid w:val="00506DA9"/>
    <w:rsid w:val="00507A19"/>
    <w:rsid w:val="005119CC"/>
    <w:rsid w:val="005128D3"/>
    <w:rsid w:val="00513D24"/>
    <w:rsid w:val="005146E4"/>
    <w:rsid w:val="00514751"/>
    <w:rsid w:val="00516319"/>
    <w:rsid w:val="00516E70"/>
    <w:rsid w:val="005231B5"/>
    <w:rsid w:val="0052398E"/>
    <w:rsid w:val="00524275"/>
    <w:rsid w:val="00525874"/>
    <w:rsid w:val="0052587D"/>
    <w:rsid w:val="00525C65"/>
    <w:rsid w:val="00526993"/>
    <w:rsid w:val="005316CB"/>
    <w:rsid w:val="005317F6"/>
    <w:rsid w:val="00531E7C"/>
    <w:rsid w:val="005324E6"/>
    <w:rsid w:val="00534812"/>
    <w:rsid w:val="00534976"/>
    <w:rsid w:val="00534B00"/>
    <w:rsid w:val="00534E15"/>
    <w:rsid w:val="005354E3"/>
    <w:rsid w:val="00535D63"/>
    <w:rsid w:val="00536126"/>
    <w:rsid w:val="0053624D"/>
    <w:rsid w:val="00541D58"/>
    <w:rsid w:val="005424EF"/>
    <w:rsid w:val="00545AF9"/>
    <w:rsid w:val="00547BE1"/>
    <w:rsid w:val="0055234F"/>
    <w:rsid w:val="00553828"/>
    <w:rsid w:val="00554075"/>
    <w:rsid w:val="00554B4B"/>
    <w:rsid w:val="00556B6A"/>
    <w:rsid w:val="005573F3"/>
    <w:rsid w:val="00561E02"/>
    <w:rsid w:val="005623E3"/>
    <w:rsid w:val="00563C33"/>
    <w:rsid w:val="00563CA6"/>
    <w:rsid w:val="00564F34"/>
    <w:rsid w:val="00565237"/>
    <w:rsid w:val="00565C87"/>
    <w:rsid w:val="005671F2"/>
    <w:rsid w:val="00571125"/>
    <w:rsid w:val="005715A9"/>
    <w:rsid w:val="00571977"/>
    <w:rsid w:val="005747EF"/>
    <w:rsid w:val="00574894"/>
    <w:rsid w:val="005760A7"/>
    <w:rsid w:val="005771DD"/>
    <w:rsid w:val="00577C63"/>
    <w:rsid w:val="00583BC1"/>
    <w:rsid w:val="00583EF8"/>
    <w:rsid w:val="00584764"/>
    <w:rsid w:val="00584A7D"/>
    <w:rsid w:val="0058544E"/>
    <w:rsid w:val="005861D2"/>
    <w:rsid w:val="00587305"/>
    <w:rsid w:val="00587B39"/>
    <w:rsid w:val="0059227A"/>
    <w:rsid w:val="00593A6C"/>
    <w:rsid w:val="005941A3"/>
    <w:rsid w:val="0059539D"/>
    <w:rsid w:val="005955D8"/>
    <w:rsid w:val="00595977"/>
    <w:rsid w:val="00596C64"/>
    <w:rsid w:val="005A02BE"/>
    <w:rsid w:val="005A07F0"/>
    <w:rsid w:val="005A1E39"/>
    <w:rsid w:val="005A252F"/>
    <w:rsid w:val="005A3215"/>
    <w:rsid w:val="005A410D"/>
    <w:rsid w:val="005A47E7"/>
    <w:rsid w:val="005A5BFC"/>
    <w:rsid w:val="005A6DCD"/>
    <w:rsid w:val="005A798C"/>
    <w:rsid w:val="005B1902"/>
    <w:rsid w:val="005B554B"/>
    <w:rsid w:val="005B66ED"/>
    <w:rsid w:val="005B696B"/>
    <w:rsid w:val="005C0147"/>
    <w:rsid w:val="005C1D77"/>
    <w:rsid w:val="005C21AA"/>
    <w:rsid w:val="005C28B2"/>
    <w:rsid w:val="005C3889"/>
    <w:rsid w:val="005C4C56"/>
    <w:rsid w:val="005C61EE"/>
    <w:rsid w:val="005C767F"/>
    <w:rsid w:val="005D0DFD"/>
    <w:rsid w:val="005D1B0A"/>
    <w:rsid w:val="005D2BC3"/>
    <w:rsid w:val="005D48B4"/>
    <w:rsid w:val="005D4CDD"/>
    <w:rsid w:val="005D5E5A"/>
    <w:rsid w:val="005D728A"/>
    <w:rsid w:val="005E1957"/>
    <w:rsid w:val="005E1A04"/>
    <w:rsid w:val="005E2553"/>
    <w:rsid w:val="005E4504"/>
    <w:rsid w:val="005F0DCB"/>
    <w:rsid w:val="005F11E5"/>
    <w:rsid w:val="005F3855"/>
    <w:rsid w:val="005F6660"/>
    <w:rsid w:val="005F7874"/>
    <w:rsid w:val="00601344"/>
    <w:rsid w:val="00604978"/>
    <w:rsid w:val="00607C29"/>
    <w:rsid w:val="0061156A"/>
    <w:rsid w:val="00617DF9"/>
    <w:rsid w:val="0062172F"/>
    <w:rsid w:val="00622766"/>
    <w:rsid w:val="006234BA"/>
    <w:rsid w:val="00624208"/>
    <w:rsid w:val="0062480D"/>
    <w:rsid w:val="00625A34"/>
    <w:rsid w:val="00625F6C"/>
    <w:rsid w:val="00626059"/>
    <w:rsid w:val="00627335"/>
    <w:rsid w:val="006276E9"/>
    <w:rsid w:val="00630490"/>
    <w:rsid w:val="00631FCD"/>
    <w:rsid w:val="006363E6"/>
    <w:rsid w:val="00637C92"/>
    <w:rsid w:val="00643ADB"/>
    <w:rsid w:val="00643C50"/>
    <w:rsid w:val="00646226"/>
    <w:rsid w:val="00647EE8"/>
    <w:rsid w:val="00650B36"/>
    <w:rsid w:val="006539A1"/>
    <w:rsid w:val="00655E97"/>
    <w:rsid w:val="00661807"/>
    <w:rsid w:val="00661DB3"/>
    <w:rsid w:val="00661FF0"/>
    <w:rsid w:val="00665288"/>
    <w:rsid w:val="00665F65"/>
    <w:rsid w:val="00666216"/>
    <w:rsid w:val="0066687D"/>
    <w:rsid w:val="00666FCF"/>
    <w:rsid w:val="006733AE"/>
    <w:rsid w:val="00673FBB"/>
    <w:rsid w:val="00674A93"/>
    <w:rsid w:val="0067538A"/>
    <w:rsid w:val="00675BA5"/>
    <w:rsid w:val="00677DD9"/>
    <w:rsid w:val="00677F49"/>
    <w:rsid w:val="00684050"/>
    <w:rsid w:val="006840A4"/>
    <w:rsid w:val="00685EEB"/>
    <w:rsid w:val="00687258"/>
    <w:rsid w:val="00693B2E"/>
    <w:rsid w:val="00694B99"/>
    <w:rsid w:val="006961E4"/>
    <w:rsid w:val="0069634B"/>
    <w:rsid w:val="0069781A"/>
    <w:rsid w:val="00697A55"/>
    <w:rsid w:val="006A0A76"/>
    <w:rsid w:val="006A17A7"/>
    <w:rsid w:val="006A3648"/>
    <w:rsid w:val="006A438C"/>
    <w:rsid w:val="006A5FC3"/>
    <w:rsid w:val="006A6F50"/>
    <w:rsid w:val="006B095D"/>
    <w:rsid w:val="006B0C1E"/>
    <w:rsid w:val="006B1567"/>
    <w:rsid w:val="006B5FC6"/>
    <w:rsid w:val="006C151F"/>
    <w:rsid w:val="006C2709"/>
    <w:rsid w:val="006C2B99"/>
    <w:rsid w:val="006C3324"/>
    <w:rsid w:val="006C37FF"/>
    <w:rsid w:val="006C5E40"/>
    <w:rsid w:val="006C60F6"/>
    <w:rsid w:val="006C6410"/>
    <w:rsid w:val="006C7F74"/>
    <w:rsid w:val="006D03FE"/>
    <w:rsid w:val="006D15D4"/>
    <w:rsid w:val="006D538B"/>
    <w:rsid w:val="006D5CAE"/>
    <w:rsid w:val="006D5FB3"/>
    <w:rsid w:val="006D6A71"/>
    <w:rsid w:val="006E0C4B"/>
    <w:rsid w:val="006E0EA3"/>
    <w:rsid w:val="006E3318"/>
    <w:rsid w:val="006E33EF"/>
    <w:rsid w:val="006E4550"/>
    <w:rsid w:val="006E54D5"/>
    <w:rsid w:val="006E5E2F"/>
    <w:rsid w:val="006E628E"/>
    <w:rsid w:val="006E6EC4"/>
    <w:rsid w:val="006E7FEE"/>
    <w:rsid w:val="006F0A65"/>
    <w:rsid w:val="006F2659"/>
    <w:rsid w:val="006F57D2"/>
    <w:rsid w:val="006F5CB1"/>
    <w:rsid w:val="006F65E2"/>
    <w:rsid w:val="007000A2"/>
    <w:rsid w:val="00702572"/>
    <w:rsid w:val="007046D6"/>
    <w:rsid w:val="00704AB3"/>
    <w:rsid w:val="00704BE6"/>
    <w:rsid w:val="00705C3E"/>
    <w:rsid w:val="00705CA4"/>
    <w:rsid w:val="00705E74"/>
    <w:rsid w:val="00706572"/>
    <w:rsid w:val="00706D10"/>
    <w:rsid w:val="0071114F"/>
    <w:rsid w:val="00711404"/>
    <w:rsid w:val="007119E1"/>
    <w:rsid w:val="0071267C"/>
    <w:rsid w:val="007136AA"/>
    <w:rsid w:val="00713BF7"/>
    <w:rsid w:val="007157C5"/>
    <w:rsid w:val="00715B19"/>
    <w:rsid w:val="00720243"/>
    <w:rsid w:val="00723D4F"/>
    <w:rsid w:val="00724CC5"/>
    <w:rsid w:val="00726FE1"/>
    <w:rsid w:val="007275CD"/>
    <w:rsid w:val="00730C48"/>
    <w:rsid w:val="00731CA8"/>
    <w:rsid w:val="00735656"/>
    <w:rsid w:val="00737975"/>
    <w:rsid w:val="00737C5C"/>
    <w:rsid w:val="00740F8E"/>
    <w:rsid w:val="00741270"/>
    <w:rsid w:val="00741F1D"/>
    <w:rsid w:val="007422B7"/>
    <w:rsid w:val="00742683"/>
    <w:rsid w:val="007427C4"/>
    <w:rsid w:val="00745E4B"/>
    <w:rsid w:val="0074762D"/>
    <w:rsid w:val="00750FB1"/>
    <w:rsid w:val="007527C4"/>
    <w:rsid w:val="00752FA3"/>
    <w:rsid w:val="0075373D"/>
    <w:rsid w:val="0075376D"/>
    <w:rsid w:val="00756703"/>
    <w:rsid w:val="007567D2"/>
    <w:rsid w:val="00757C34"/>
    <w:rsid w:val="00760807"/>
    <w:rsid w:val="0076083F"/>
    <w:rsid w:val="00760DE3"/>
    <w:rsid w:val="0076112B"/>
    <w:rsid w:val="00762139"/>
    <w:rsid w:val="00762150"/>
    <w:rsid w:val="00762749"/>
    <w:rsid w:val="007637F4"/>
    <w:rsid w:val="00763EB1"/>
    <w:rsid w:val="007656F4"/>
    <w:rsid w:val="0076617F"/>
    <w:rsid w:val="00770D9A"/>
    <w:rsid w:val="00772122"/>
    <w:rsid w:val="00776353"/>
    <w:rsid w:val="00776660"/>
    <w:rsid w:val="007844A4"/>
    <w:rsid w:val="00790251"/>
    <w:rsid w:val="00791117"/>
    <w:rsid w:val="00795786"/>
    <w:rsid w:val="0079619D"/>
    <w:rsid w:val="00796904"/>
    <w:rsid w:val="00796BE6"/>
    <w:rsid w:val="007A0926"/>
    <w:rsid w:val="007A11F9"/>
    <w:rsid w:val="007A16DB"/>
    <w:rsid w:val="007A389F"/>
    <w:rsid w:val="007A3B3B"/>
    <w:rsid w:val="007A47DC"/>
    <w:rsid w:val="007B00A0"/>
    <w:rsid w:val="007B3FBE"/>
    <w:rsid w:val="007B5DA4"/>
    <w:rsid w:val="007B6597"/>
    <w:rsid w:val="007B6924"/>
    <w:rsid w:val="007B6CD9"/>
    <w:rsid w:val="007B776C"/>
    <w:rsid w:val="007C00F1"/>
    <w:rsid w:val="007C1189"/>
    <w:rsid w:val="007C1BD6"/>
    <w:rsid w:val="007C1E00"/>
    <w:rsid w:val="007C21E3"/>
    <w:rsid w:val="007C3245"/>
    <w:rsid w:val="007C4E42"/>
    <w:rsid w:val="007C54AB"/>
    <w:rsid w:val="007C6640"/>
    <w:rsid w:val="007C6A39"/>
    <w:rsid w:val="007C6F23"/>
    <w:rsid w:val="007C7071"/>
    <w:rsid w:val="007D12B2"/>
    <w:rsid w:val="007D2F4B"/>
    <w:rsid w:val="007D2FC0"/>
    <w:rsid w:val="007D312B"/>
    <w:rsid w:val="007D604F"/>
    <w:rsid w:val="007D6CDF"/>
    <w:rsid w:val="007E0F50"/>
    <w:rsid w:val="007E1B56"/>
    <w:rsid w:val="007E485C"/>
    <w:rsid w:val="007E5E16"/>
    <w:rsid w:val="007E6F8C"/>
    <w:rsid w:val="007E78C0"/>
    <w:rsid w:val="007E7BA4"/>
    <w:rsid w:val="007F31A4"/>
    <w:rsid w:val="007F3A0B"/>
    <w:rsid w:val="007F4B69"/>
    <w:rsid w:val="007F5158"/>
    <w:rsid w:val="007F5AE0"/>
    <w:rsid w:val="007F67B3"/>
    <w:rsid w:val="0080031E"/>
    <w:rsid w:val="00800346"/>
    <w:rsid w:val="00800421"/>
    <w:rsid w:val="008013A1"/>
    <w:rsid w:val="00802808"/>
    <w:rsid w:val="00802D65"/>
    <w:rsid w:val="00805016"/>
    <w:rsid w:val="00806CAA"/>
    <w:rsid w:val="00810380"/>
    <w:rsid w:val="0081131D"/>
    <w:rsid w:val="0081260C"/>
    <w:rsid w:val="00812C4B"/>
    <w:rsid w:val="00815128"/>
    <w:rsid w:val="00817859"/>
    <w:rsid w:val="00820888"/>
    <w:rsid w:val="00820EBD"/>
    <w:rsid w:val="0082156D"/>
    <w:rsid w:val="00821975"/>
    <w:rsid w:val="00821DE1"/>
    <w:rsid w:val="00821FC9"/>
    <w:rsid w:val="008220EF"/>
    <w:rsid w:val="00822FE2"/>
    <w:rsid w:val="008240D6"/>
    <w:rsid w:val="0082610C"/>
    <w:rsid w:val="008279C5"/>
    <w:rsid w:val="00827F14"/>
    <w:rsid w:val="00831F11"/>
    <w:rsid w:val="0083273B"/>
    <w:rsid w:val="00833559"/>
    <w:rsid w:val="0083574D"/>
    <w:rsid w:val="00836416"/>
    <w:rsid w:val="00836D32"/>
    <w:rsid w:val="008376AC"/>
    <w:rsid w:val="00840D2D"/>
    <w:rsid w:val="00841CEB"/>
    <w:rsid w:val="00841E66"/>
    <w:rsid w:val="00842758"/>
    <w:rsid w:val="0084383E"/>
    <w:rsid w:val="00844B7A"/>
    <w:rsid w:val="00844BE3"/>
    <w:rsid w:val="008463A9"/>
    <w:rsid w:val="008467C7"/>
    <w:rsid w:val="00847E5B"/>
    <w:rsid w:val="00847ED8"/>
    <w:rsid w:val="00852C87"/>
    <w:rsid w:val="00853447"/>
    <w:rsid w:val="008551AA"/>
    <w:rsid w:val="00855490"/>
    <w:rsid w:val="00855628"/>
    <w:rsid w:val="008562FA"/>
    <w:rsid w:val="00856523"/>
    <w:rsid w:val="00857189"/>
    <w:rsid w:val="00860D11"/>
    <w:rsid w:val="00862322"/>
    <w:rsid w:val="00862665"/>
    <w:rsid w:val="008644E3"/>
    <w:rsid w:val="00865AC8"/>
    <w:rsid w:val="00867212"/>
    <w:rsid w:val="00867AA8"/>
    <w:rsid w:val="00870339"/>
    <w:rsid w:val="0087150C"/>
    <w:rsid w:val="008715C8"/>
    <w:rsid w:val="00873A75"/>
    <w:rsid w:val="008744E9"/>
    <w:rsid w:val="008770F5"/>
    <w:rsid w:val="00884C89"/>
    <w:rsid w:val="00884E97"/>
    <w:rsid w:val="008863EA"/>
    <w:rsid w:val="008870CF"/>
    <w:rsid w:val="00887D7F"/>
    <w:rsid w:val="00891999"/>
    <w:rsid w:val="00894838"/>
    <w:rsid w:val="0089676A"/>
    <w:rsid w:val="008970C0"/>
    <w:rsid w:val="008978C1"/>
    <w:rsid w:val="008A3FD2"/>
    <w:rsid w:val="008B1079"/>
    <w:rsid w:val="008B206A"/>
    <w:rsid w:val="008B2E6F"/>
    <w:rsid w:val="008B3954"/>
    <w:rsid w:val="008B5280"/>
    <w:rsid w:val="008B62CD"/>
    <w:rsid w:val="008B674C"/>
    <w:rsid w:val="008B744B"/>
    <w:rsid w:val="008B7FA2"/>
    <w:rsid w:val="008C0B1C"/>
    <w:rsid w:val="008C2B6F"/>
    <w:rsid w:val="008C2D0E"/>
    <w:rsid w:val="008C3A06"/>
    <w:rsid w:val="008C4B65"/>
    <w:rsid w:val="008C581C"/>
    <w:rsid w:val="008C7B9C"/>
    <w:rsid w:val="008C7C1F"/>
    <w:rsid w:val="008D057F"/>
    <w:rsid w:val="008D239A"/>
    <w:rsid w:val="008D2FAD"/>
    <w:rsid w:val="008D45DA"/>
    <w:rsid w:val="008D4964"/>
    <w:rsid w:val="008D5260"/>
    <w:rsid w:val="008D6232"/>
    <w:rsid w:val="008D742D"/>
    <w:rsid w:val="008E10C0"/>
    <w:rsid w:val="008E1C35"/>
    <w:rsid w:val="008E3C84"/>
    <w:rsid w:val="008E500F"/>
    <w:rsid w:val="008E5757"/>
    <w:rsid w:val="008E6BCD"/>
    <w:rsid w:val="008F2347"/>
    <w:rsid w:val="008F4831"/>
    <w:rsid w:val="008F4E21"/>
    <w:rsid w:val="008F537E"/>
    <w:rsid w:val="008F5A49"/>
    <w:rsid w:val="008F634F"/>
    <w:rsid w:val="008F700B"/>
    <w:rsid w:val="008F74A7"/>
    <w:rsid w:val="00900F49"/>
    <w:rsid w:val="009027A7"/>
    <w:rsid w:val="00904511"/>
    <w:rsid w:val="009068BF"/>
    <w:rsid w:val="009079DD"/>
    <w:rsid w:val="00911A28"/>
    <w:rsid w:val="00912DFE"/>
    <w:rsid w:val="00915A82"/>
    <w:rsid w:val="009172D0"/>
    <w:rsid w:val="00917CC1"/>
    <w:rsid w:val="00920777"/>
    <w:rsid w:val="00920C9F"/>
    <w:rsid w:val="00921E89"/>
    <w:rsid w:val="00922787"/>
    <w:rsid w:val="0092322B"/>
    <w:rsid w:val="00924B57"/>
    <w:rsid w:val="00926324"/>
    <w:rsid w:val="009264F5"/>
    <w:rsid w:val="00927C4B"/>
    <w:rsid w:val="00927C95"/>
    <w:rsid w:val="0093033A"/>
    <w:rsid w:val="0093513C"/>
    <w:rsid w:val="009351EB"/>
    <w:rsid w:val="0093777A"/>
    <w:rsid w:val="009414E9"/>
    <w:rsid w:val="00942761"/>
    <w:rsid w:val="00942B5F"/>
    <w:rsid w:val="009458BE"/>
    <w:rsid w:val="0094600C"/>
    <w:rsid w:val="00946D77"/>
    <w:rsid w:val="0095023B"/>
    <w:rsid w:val="00951EF9"/>
    <w:rsid w:val="0095514A"/>
    <w:rsid w:val="0095755D"/>
    <w:rsid w:val="00962F9D"/>
    <w:rsid w:val="0096404D"/>
    <w:rsid w:val="00965DBC"/>
    <w:rsid w:val="009661CE"/>
    <w:rsid w:val="00966F7A"/>
    <w:rsid w:val="00970551"/>
    <w:rsid w:val="009710CB"/>
    <w:rsid w:val="00972A38"/>
    <w:rsid w:val="00972BBE"/>
    <w:rsid w:val="0097396B"/>
    <w:rsid w:val="009746AE"/>
    <w:rsid w:val="009761B4"/>
    <w:rsid w:val="0097714F"/>
    <w:rsid w:val="0098011C"/>
    <w:rsid w:val="00981A9D"/>
    <w:rsid w:val="00985489"/>
    <w:rsid w:val="00985F56"/>
    <w:rsid w:val="009868CC"/>
    <w:rsid w:val="0099238F"/>
    <w:rsid w:val="00992C05"/>
    <w:rsid w:val="009942D0"/>
    <w:rsid w:val="00996E9B"/>
    <w:rsid w:val="00996EBC"/>
    <w:rsid w:val="009A0194"/>
    <w:rsid w:val="009A075D"/>
    <w:rsid w:val="009A1531"/>
    <w:rsid w:val="009A225B"/>
    <w:rsid w:val="009A23AF"/>
    <w:rsid w:val="009A3697"/>
    <w:rsid w:val="009A46AF"/>
    <w:rsid w:val="009A4E4B"/>
    <w:rsid w:val="009A591A"/>
    <w:rsid w:val="009A5DEB"/>
    <w:rsid w:val="009A63E6"/>
    <w:rsid w:val="009A643D"/>
    <w:rsid w:val="009A6B33"/>
    <w:rsid w:val="009A7430"/>
    <w:rsid w:val="009A7F8A"/>
    <w:rsid w:val="009B0553"/>
    <w:rsid w:val="009B19CE"/>
    <w:rsid w:val="009B30C9"/>
    <w:rsid w:val="009C0C99"/>
    <w:rsid w:val="009C2587"/>
    <w:rsid w:val="009C349F"/>
    <w:rsid w:val="009C412B"/>
    <w:rsid w:val="009C4A0C"/>
    <w:rsid w:val="009C642E"/>
    <w:rsid w:val="009C6DB4"/>
    <w:rsid w:val="009D0F0F"/>
    <w:rsid w:val="009D4121"/>
    <w:rsid w:val="009D4B99"/>
    <w:rsid w:val="009D56E6"/>
    <w:rsid w:val="009D635D"/>
    <w:rsid w:val="009D7146"/>
    <w:rsid w:val="009E1220"/>
    <w:rsid w:val="009E25F3"/>
    <w:rsid w:val="009E29C0"/>
    <w:rsid w:val="009E382D"/>
    <w:rsid w:val="009E56D0"/>
    <w:rsid w:val="009E783E"/>
    <w:rsid w:val="009F04DC"/>
    <w:rsid w:val="009F0855"/>
    <w:rsid w:val="009F1356"/>
    <w:rsid w:val="009F1EA4"/>
    <w:rsid w:val="009F485D"/>
    <w:rsid w:val="009F4CE5"/>
    <w:rsid w:val="009F5B11"/>
    <w:rsid w:val="009F5D15"/>
    <w:rsid w:val="00A02E64"/>
    <w:rsid w:val="00A033FA"/>
    <w:rsid w:val="00A03710"/>
    <w:rsid w:val="00A04C64"/>
    <w:rsid w:val="00A0535A"/>
    <w:rsid w:val="00A05784"/>
    <w:rsid w:val="00A06938"/>
    <w:rsid w:val="00A101E3"/>
    <w:rsid w:val="00A10A69"/>
    <w:rsid w:val="00A11893"/>
    <w:rsid w:val="00A11E4E"/>
    <w:rsid w:val="00A1267F"/>
    <w:rsid w:val="00A12BE2"/>
    <w:rsid w:val="00A13C51"/>
    <w:rsid w:val="00A13DB6"/>
    <w:rsid w:val="00A15BD1"/>
    <w:rsid w:val="00A15F2D"/>
    <w:rsid w:val="00A31FC7"/>
    <w:rsid w:val="00A31FF3"/>
    <w:rsid w:val="00A347AE"/>
    <w:rsid w:val="00A35E4D"/>
    <w:rsid w:val="00A372F5"/>
    <w:rsid w:val="00A374A8"/>
    <w:rsid w:val="00A41FBC"/>
    <w:rsid w:val="00A5047E"/>
    <w:rsid w:val="00A506AA"/>
    <w:rsid w:val="00A511BD"/>
    <w:rsid w:val="00A518A9"/>
    <w:rsid w:val="00A51B7D"/>
    <w:rsid w:val="00A54A51"/>
    <w:rsid w:val="00A56D91"/>
    <w:rsid w:val="00A618DD"/>
    <w:rsid w:val="00A6245D"/>
    <w:rsid w:val="00A6545E"/>
    <w:rsid w:val="00A67565"/>
    <w:rsid w:val="00A6792A"/>
    <w:rsid w:val="00A67ED4"/>
    <w:rsid w:val="00A70D8E"/>
    <w:rsid w:val="00A7120A"/>
    <w:rsid w:val="00A7329C"/>
    <w:rsid w:val="00A7405B"/>
    <w:rsid w:val="00A74EE8"/>
    <w:rsid w:val="00A754E4"/>
    <w:rsid w:val="00A758F0"/>
    <w:rsid w:val="00A75AB9"/>
    <w:rsid w:val="00A75EB7"/>
    <w:rsid w:val="00A75F17"/>
    <w:rsid w:val="00A82D98"/>
    <w:rsid w:val="00A82FA8"/>
    <w:rsid w:val="00A845ED"/>
    <w:rsid w:val="00A85B77"/>
    <w:rsid w:val="00A85C0D"/>
    <w:rsid w:val="00A90ED3"/>
    <w:rsid w:val="00A91657"/>
    <w:rsid w:val="00A91F8E"/>
    <w:rsid w:val="00A93F7D"/>
    <w:rsid w:val="00A941B4"/>
    <w:rsid w:val="00A9503A"/>
    <w:rsid w:val="00A956F6"/>
    <w:rsid w:val="00A96721"/>
    <w:rsid w:val="00A967FF"/>
    <w:rsid w:val="00AA10A1"/>
    <w:rsid w:val="00AA12BC"/>
    <w:rsid w:val="00AA1CB5"/>
    <w:rsid w:val="00AA1DE1"/>
    <w:rsid w:val="00AA3847"/>
    <w:rsid w:val="00AA3F2D"/>
    <w:rsid w:val="00AA4A2D"/>
    <w:rsid w:val="00AA4CEF"/>
    <w:rsid w:val="00AA586F"/>
    <w:rsid w:val="00AA6664"/>
    <w:rsid w:val="00AA73F9"/>
    <w:rsid w:val="00AA7506"/>
    <w:rsid w:val="00AB009B"/>
    <w:rsid w:val="00AB032E"/>
    <w:rsid w:val="00AB1111"/>
    <w:rsid w:val="00AB1944"/>
    <w:rsid w:val="00AB1CB5"/>
    <w:rsid w:val="00AB2536"/>
    <w:rsid w:val="00AC0F40"/>
    <w:rsid w:val="00AC24BF"/>
    <w:rsid w:val="00AC31CF"/>
    <w:rsid w:val="00AC33DF"/>
    <w:rsid w:val="00AC55AA"/>
    <w:rsid w:val="00AD00E9"/>
    <w:rsid w:val="00AD11C9"/>
    <w:rsid w:val="00AD2B77"/>
    <w:rsid w:val="00AD396C"/>
    <w:rsid w:val="00AD3E1B"/>
    <w:rsid w:val="00AD6813"/>
    <w:rsid w:val="00AD696F"/>
    <w:rsid w:val="00AE0006"/>
    <w:rsid w:val="00AE5694"/>
    <w:rsid w:val="00AE5C0D"/>
    <w:rsid w:val="00AE6373"/>
    <w:rsid w:val="00AF036E"/>
    <w:rsid w:val="00AF048A"/>
    <w:rsid w:val="00AF07F7"/>
    <w:rsid w:val="00AF13E5"/>
    <w:rsid w:val="00AF2FA7"/>
    <w:rsid w:val="00AF5A33"/>
    <w:rsid w:val="00AF678C"/>
    <w:rsid w:val="00B019C7"/>
    <w:rsid w:val="00B01B5C"/>
    <w:rsid w:val="00B03F73"/>
    <w:rsid w:val="00B040F5"/>
    <w:rsid w:val="00B05CCD"/>
    <w:rsid w:val="00B10120"/>
    <w:rsid w:val="00B10777"/>
    <w:rsid w:val="00B11184"/>
    <w:rsid w:val="00B1157E"/>
    <w:rsid w:val="00B13AED"/>
    <w:rsid w:val="00B16B3E"/>
    <w:rsid w:val="00B16EC9"/>
    <w:rsid w:val="00B17CD1"/>
    <w:rsid w:val="00B2056A"/>
    <w:rsid w:val="00B23E34"/>
    <w:rsid w:val="00B24733"/>
    <w:rsid w:val="00B2522B"/>
    <w:rsid w:val="00B27EB6"/>
    <w:rsid w:val="00B30EEA"/>
    <w:rsid w:val="00B32C3F"/>
    <w:rsid w:val="00B32F9C"/>
    <w:rsid w:val="00B3457A"/>
    <w:rsid w:val="00B34AF8"/>
    <w:rsid w:val="00B34FE4"/>
    <w:rsid w:val="00B3504E"/>
    <w:rsid w:val="00B35D01"/>
    <w:rsid w:val="00B36363"/>
    <w:rsid w:val="00B36A61"/>
    <w:rsid w:val="00B36D0F"/>
    <w:rsid w:val="00B41FCE"/>
    <w:rsid w:val="00B42A0F"/>
    <w:rsid w:val="00B44A5D"/>
    <w:rsid w:val="00B4739C"/>
    <w:rsid w:val="00B47EC2"/>
    <w:rsid w:val="00B50E73"/>
    <w:rsid w:val="00B51FD7"/>
    <w:rsid w:val="00B53BD7"/>
    <w:rsid w:val="00B53E4A"/>
    <w:rsid w:val="00B53FCB"/>
    <w:rsid w:val="00B55A13"/>
    <w:rsid w:val="00B56AC6"/>
    <w:rsid w:val="00B644FE"/>
    <w:rsid w:val="00B64D74"/>
    <w:rsid w:val="00B7125D"/>
    <w:rsid w:val="00B71293"/>
    <w:rsid w:val="00B71483"/>
    <w:rsid w:val="00B7191A"/>
    <w:rsid w:val="00B73B94"/>
    <w:rsid w:val="00B74129"/>
    <w:rsid w:val="00B7550E"/>
    <w:rsid w:val="00B75694"/>
    <w:rsid w:val="00B769AC"/>
    <w:rsid w:val="00B821BC"/>
    <w:rsid w:val="00B843DC"/>
    <w:rsid w:val="00B870DE"/>
    <w:rsid w:val="00B90224"/>
    <w:rsid w:val="00B9077E"/>
    <w:rsid w:val="00B92F9F"/>
    <w:rsid w:val="00B93E0E"/>
    <w:rsid w:val="00B9568B"/>
    <w:rsid w:val="00B95CB3"/>
    <w:rsid w:val="00B978C2"/>
    <w:rsid w:val="00BA0393"/>
    <w:rsid w:val="00BA1A8D"/>
    <w:rsid w:val="00BA281A"/>
    <w:rsid w:val="00BA356B"/>
    <w:rsid w:val="00BA532B"/>
    <w:rsid w:val="00BB190D"/>
    <w:rsid w:val="00BB34D2"/>
    <w:rsid w:val="00BB4E32"/>
    <w:rsid w:val="00BB5393"/>
    <w:rsid w:val="00BC3630"/>
    <w:rsid w:val="00BC3E65"/>
    <w:rsid w:val="00BC4CFF"/>
    <w:rsid w:val="00BC5178"/>
    <w:rsid w:val="00BC5CE8"/>
    <w:rsid w:val="00BC605B"/>
    <w:rsid w:val="00BC6A2D"/>
    <w:rsid w:val="00BC7D6D"/>
    <w:rsid w:val="00BD0CB9"/>
    <w:rsid w:val="00BD403E"/>
    <w:rsid w:val="00BD4C44"/>
    <w:rsid w:val="00BD5F89"/>
    <w:rsid w:val="00BD6D33"/>
    <w:rsid w:val="00BD6D4B"/>
    <w:rsid w:val="00BD7833"/>
    <w:rsid w:val="00BE0CBD"/>
    <w:rsid w:val="00BE12EE"/>
    <w:rsid w:val="00BE1BF8"/>
    <w:rsid w:val="00BE36F3"/>
    <w:rsid w:val="00BE53C3"/>
    <w:rsid w:val="00BF0ECB"/>
    <w:rsid w:val="00BF29E0"/>
    <w:rsid w:val="00BF531D"/>
    <w:rsid w:val="00BF58F2"/>
    <w:rsid w:val="00BF6CF1"/>
    <w:rsid w:val="00BF7B02"/>
    <w:rsid w:val="00C01454"/>
    <w:rsid w:val="00C02922"/>
    <w:rsid w:val="00C02EDD"/>
    <w:rsid w:val="00C04C1B"/>
    <w:rsid w:val="00C0562B"/>
    <w:rsid w:val="00C07DF9"/>
    <w:rsid w:val="00C12AE9"/>
    <w:rsid w:val="00C1302C"/>
    <w:rsid w:val="00C135DA"/>
    <w:rsid w:val="00C13F26"/>
    <w:rsid w:val="00C15916"/>
    <w:rsid w:val="00C175D3"/>
    <w:rsid w:val="00C243E6"/>
    <w:rsid w:val="00C26A58"/>
    <w:rsid w:val="00C31E6D"/>
    <w:rsid w:val="00C32499"/>
    <w:rsid w:val="00C3284D"/>
    <w:rsid w:val="00C337A5"/>
    <w:rsid w:val="00C34FEE"/>
    <w:rsid w:val="00C371E2"/>
    <w:rsid w:val="00C37EB4"/>
    <w:rsid w:val="00C43FA8"/>
    <w:rsid w:val="00C4453B"/>
    <w:rsid w:val="00C4640B"/>
    <w:rsid w:val="00C46C14"/>
    <w:rsid w:val="00C47E4B"/>
    <w:rsid w:val="00C50476"/>
    <w:rsid w:val="00C51143"/>
    <w:rsid w:val="00C5116F"/>
    <w:rsid w:val="00C51BC0"/>
    <w:rsid w:val="00C5267A"/>
    <w:rsid w:val="00C54FB3"/>
    <w:rsid w:val="00C55A6F"/>
    <w:rsid w:val="00C57A1E"/>
    <w:rsid w:val="00C57C15"/>
    <w:rsid w:val="00C6013C"/>
    <w:rsid w:val="00C60B94"/>
    <w:rsid w:val="00C612B1"/>
    <w:rsid w:val="00C62A3A"/>
    <w:rsid w:val="00C663A9"/>
    <w:rsid w:val="00C668CE"/>
    <w:rsid w:val="00C67110"/>
    <w:rsid w:val="00C67656"/>
    <w:rsid w:val="00C72073"/>
    <w:rsid w:val="00C757B0"/>
    <w:rsid w:val="00C759A5"/>
    <w:rsid w:val="00C812F4"/>
    <w:rsid w:val="00C84E3F"/>
    <w:rsid w:val="00C86FC4"/>
    <w:rsid w:val="00C8741C"/>
    <w:rsid w:val="00C90ACB"/>
    <w:rsid w:val="00C91A21"/>
    <w:rsid w:val="00C93C49"/>
    <w:rsid w:val="00C948B4"/>
    <w:rsid w:val="00C94D17"/>
    <w:rsid w:val="00C94ED8"/>
    <w:rsid w:val="00C95546"/>
    <w:rsid w:val="00C96BD1"/>
    <w:rsid w:val="00CA06E3"/>
    <w:rsid w:val="00CA1C9F"/>
    <w:rsid w:val="00CA1E80"/>
    <w:rsid w:val="00CA2633"/>
    <w:rsid w:val="00CA2976"/>
    <w:rsid w:val="00CA2DCA"/>
    <w:rsid w:val="00CB0EF4"/>
    <w:rsid w:val="00CB6502"/>
    <w:rsid w:val="00CB7D65"/>
    <w:rsid w:val="00CC04CB"/>
    <w:rsid w:val="00CC4604"/>
    <w:rsid w:val="00CC5B61"/>
    <w:rsid w:val="00CD06FC"/>
    <w:rsid w:val="00CD0D71"/>
    <w:rsid w:val="00CD2ADF"/>
    <w:rsid w:val="00CD410E"/>
    <w:rsid w:val="00CE1289"/>
    <w:rsid w:val="00CE14D4"/>
    <w:rsid w:val="00CE20F2"/>
    <w:rsid w:val="00CE315B"/>
    <w:rsid w:val="00CE4094"/>
    <w:rsid w:val="00CE4E90"/>
    <w:rsid w:val="00CE5322"/>
    <w:rsid w:val="00CE72DF"/>
    <w:rsid w:val="00CF051C"/>
    <w:rsid w:val="00CF26B7"/>
    <w:rsid w:val="00CF48C9"/>
    <w:rsid w:val="00CF6BE6"/>
    <w:rsid w:val="00CF7703"/>
    <w:rsid w:val="00D000B9"/>
    <w:rsid w:val="00D0278B"/>
    <w:rsid w:val="00D02D73"/>
    <w:rsid w:val="00D04311"/>
    <w:rsid w:val="00D04544"/>
    <w:rsid w:val="00D0639E"/>
    <w:rsid w:val="00D10B04"/>
    <w:rsid w:val="00D1277F"/>
    <w:rsid w:val="00D12BB9"/>
    <w:rsid w:val="00D12F85"/>
    <w:rsid w:val="00D13477"/>
    <w:rsid w:val="00D1432D"/>
    <w:rsid w:val="00D15E23"/>
    <w:rsid w:val="00D178D4"/>
    <w:rsid w:val="00D17A43"/>
    <w:rsid w:val="00D22040"/>
    <w:rsid w:val="00D23232"/>
    <w:rsid w:val="00D238AA"/>
    <w:rsid w:val="00D25231"/>
    <w:rsid w:val="00D26F20"/>
    <w:rsid w:val="00D2737F"/>
    <w:rsid w:val="00D3293D"/>
    <w:rsid w:val="00D33A47"/>
    <w:rsid w:val="00D33C65"/>
    <w:rsid w:val="00D342F6"/>
    <w:rsid w:val="00D36DAA"/>
    <w:rsid w:val="00D40333"/>
    <w:rsid w:val="00D41298"/>
    <w:rsid w:val="00D41E94"/>
    <w:rsid w:val="00D41FBE"/>
    <w:rsid w:val="00D43AA4"/>
    <w:rsid w:val="00D46837"/>
    <w:rsid w:val="00D47333"/>
    <w:rsid w:val="00D50132"/>
    <w:rsid w:val="00D50861"/>
    <w:rsid w:val="00D51A5E"/>
    <w:rsid w:val="00D547DB"/>
    <w:rsid w:val="00D5778E"/>
    <w:rsid w:val="00D604B9"/>
    <w:rsid w:val="00D6131A"/>
    <w:rsid w:val="00D6291E"/>
    <w:rsid w:val="00D653CA"/>
    <w:rsid w:val="00D67951"/>
    <w:rsid w:val="00D70B6A"/>
    <w:rsid w:val="00D71D7A"/>
    <w:rsid w:val="00D72E5E"/>
    <w:rsid w:val="00D75D77"/>
    <w:rsid w:val="00D765B7"/>
    <w:rsid w:val="00D77544"/>
    <w:rsid w:val="00D7775C"/>
    <w:rsid w:val="00D80308"/>
    <w:rsid w:val="00D809B9"/>
    <w:rsid w:val="00D8147F"/>
    <w:rsid w:val="00D82CF9"/>
    <w:rsid w:val="00D8472F"/>
    <w:rsid w:val="00D84F76"/>
    <w:rsid w:val="00D8620A"/>
    <w:rsid w:val="00D863B9"/>
    <w:rsid w:val="00D86F9D"/>
    <w:rsid w:val="00D86FC3"/>
    <w:rsid w:val="00D9054C"/>
    <w:rsid w:val="00D94BCA"/>
    <w:rsid w:val="00D96170"/>
    <w:rsid w:val="00DA2799"/>
    <w:rsid w:val="00DA2859"/>
    <w:rsid w:val="00DA3569"/>
    <w:rsid w:val="00DA41B5"/>
    <w:rsid w:val="00DA5D83"/>
    <w:rsid w:val="00DA6958"/>
    <w:rsid w:val="00DB39B5"/>
    <w:rsid w:val="00DB4C36"/>
    <w:rsid w:val="00DB4CDB"/>
    <w:rsid w:val="00DB580D"/>
    <w:rsid w:val="00DB5EB3"/>
    <w:rsid w:val="00DB6003"/>
    <w:rsid w:val="00DB677D"/>
    <w:rsid w:val="00DB7EEA"/>
    <w:rsid w:val="00DC08D0"/>
    <w:rsid w:val="00DC1F38"/>
    <w:rsid w:val="00DC3460"/>
    <w:rsid w:val="00DC3EDB"/>
    <w:rsid w:val="00DC47BF"/>
    <w:rsid w:val="00DD0A79"/>
    <w:rsid w:val="00DD1C22"/>
    <w:rsid w:val="00DD29BE"/>
    <w:rsid w:val="00DE3009"/>
    <w:rsid w:val="00DE42D2"/>
    <w:rsid w:val="00DE4F12"/>
    <w:rsid w:val="00DE622B"/>
    <w:rsid w:val="00DE7AB1"/>
    <w:rsid w:val="00DF1CBB"/>
    <w:rsid w:val="00DF2A0C"/>
    <w:rsid w:val="00DF44B3"/>
    <w:rsid w:val="00DF67FB"/>
    <w:rsid w:val="00DF796A"/>
    <w:rsid w:val="00E00E92"/>
    <w:rsid w:val="00E0245D"/>
    <w:rsid w:val="00E0457A"/>
    <w:rsid w:val="00E04D27"/>
    <w:rsid w:val="00E05F66"/>
    <w:rsid w:val="00E10C01"/>
    <w:rsid w:val="00E10FDC"/>
    <w:rsid w:val="00E125D3"/>
    <w:rsid w:val="00E13882"/>
    <w:rsid w:val="00E14304"/>
    <w:rsid w:val="00E152FD"/>
    <w:rsid w:val="00E20CB1"/>
    <w:rsid w:val="00E2396C"/>
    <w:rsid w:val="00E25E10"/>
    <w:rsid w:val="00E27FFE"/>
    <w:rsid w:val="00E30774"/>
    <w:rsid w:val="00E358CA"/>
    <w:rsid w:val="00E35AEE"/>
    <w:rsid w:val="00E405EA"/>
    <w:rsid w:val="00E42AE2"/>
    <w:rsid w:val="00E43EA3"/>
    <w:rsid w:val="00E4419A"/>
    <w:rsid w:val="00E445E2"/>
    <w:rsid w:val="00E449A1"/>
    <w:rsid w:val="00E461A7"/>
    <w:rsid w:val="00E47224"/>
    <w:rsid w:val="00E53F86"/>
    <w:rsid w:val="00E55FCB"/>
    <w:rsid w:val="00E56320"/>
    <w:rsid w:val="00E57E45"/>
    <w:rsid w:val="00E608D5"/>
    <w:rsid w:val="00E6128C"/>
    <w:rsid w:val="00E63625"/>
    <w:rsid w:val="00E64B63"/>
    <w:rsid w:val="00E64DE0"/>
    <w:rsid w:val="00E65332"/>
    <w:rsid w:val="00E678E7"/>
    <w:rsid w:val="00E6799A"/>
    <w:rsid w:val="00E716EE"/>
    <w:rsid w:val="00E752A3"/>
    <w:rsid w:val="00E7553A"/>
    <w:rsid w:val="00E77DCB"/>
    <w:rsid w:val="00E80752"/>
    <w:rsid w:val="00E80FFE"/>
    <w:rsid w:val="00E8151C"/>
    <w:rsid w:val="00E832E1"/>
    <w:rsid w:val="00E84DAD"/>
    <w:rsid w:val="00E8623C"/>
    <w:rsid w:val="00E8720A"/>
    <w:rsid w:val="00E87AA2"/>
    <w:rsid w:val="00E938AC"/>
    <w:rsid w:val="00E957EE"/>
    <w:rsid w:val="00E96083"/>
    <w:rsid w:val="00E96EB6"/>
    <w:rsid w:val="00E97033"/>
    <w:rsid w:val="00E97FB1"/>
    <w:rsid w:val="00EA0DDA"/>
    <w:rsid w:val="00EA3145"/>
    <w:rsid w:val="00EA3C80"/>
    <w:rsid w:val="00EA42FF"/>
    <w:rsid w:val="00EA4381"/>
    <w:rsid w:val="00EA69F4"/>
    <w:rsid w:val="00EB073C"/>
    <w:rsid w:val="00EB0886"/>
    <w:rsid w:val="00EB08D5"/>
    <w:rsid w:val="00EB2C6D"/>
    <w:rsid w:val="00EB2CEE"/>
    <w:rsid w:val="00EB2FD6"/>
    <w:rsid w:val="00EB3954"/>
    <w:rsid w:val="00EB4AED"/>
    <w:rsid w:val="00EB5FCB"/>
    <w:rsid w:val="00EB670C"/>
    <w:rsid w:val="00EB792C"/>
    <w:rsid w:val="00EC0A6A"/>
    <w:rsid w:val="00EC0ADC"/>
    <w:rsid w:val="00EC1697"/>
    <w:rsid w:val="00EC237A"/>
    <w:rsid w:val="00EC2ABB"/>
    <w:rsid w:val="00EC3588"/>
    <w:rsid w:val="00EC4E49"/>
    <w:rsid w:val="00ED06CF"/>
    <w:rsid w:val="00ED0D84"/>
    <w:rsid w:val="00ED2E8A"/>
    <w:rsid w:val="00ED3DE5"/>
    <w:rsid w:val="00ED61BD"/>
    <w:rsid w:val="00EE25DE"/>
    <w:rsid w:val="00EE36F8"/>
    <w:rsid w:val="00EE410D"/>
    <w:rsid w:val="00EE605B"/>
    <w:rsid w:val="00EE6630"/>
    <w:rsid w:val="00EE7B73"/>
    <w:rsid w:val="00EF07DA"/>
    <w:rsid w:val="00EF25C0"/>
    <w:rsid w:val="00EF4B53"/>
    <w:rsid w:val="00EF5F4C"/>
    <w:rsid w:val="00EF6C3C"/>
    <w:rsid w:val="00EF6C94"/>
    <w:rsid w:val="00EF7350"/>
    <w:rsid w:val="00EF7749"/>
    <w:rsid w:val="00EF7C70"/>
    <w:rsid w:val="00EF7D97"/>
    <w:rsid w:val="00F00B98"/>
    <w:rsid w:val="00F01AC8"/>
    <w:rsid w:val="00F02890"/>
    <w:rsid w:val="00F03D26"/>
    <w:rsid w:val="00F03E45"/>
    <w:rsid w:val="00F07D9B"/>
    <w:rsid w:val="00F1075F"/>
    <w:rsid w:val="00F11E18"/>
    <w:rsid w:val="00F12852"/>
    <w:rsid w:val="00F15BF9"/>
    <w:rsid w:val="00F15C86"/>
    <w:rsid w:val="00F204C5"/>
    <w:rsid w:val="00F20792"/>
    <w:rsid w:val="00F21B2B"/>
    <w:rsid w:val="00F24438"/>
    <w:rsid w:val="00F24CF8"/>
    <w:rsid w:val="00F24D48"/>
    <w:rsid w:val="00F252B4"/>
    <w:rsid w:val="00F25F58"/>
    <w:rsid w:val="00F26152"/>
    <w:rsid w:val="00F269E2"/>
    <w:rsid w:val="00F31F7F"/>
    <w:rsid w:val="00F31FCA"/>
    <w:rsid w:val="00F32962"/>
    <w:rsid w:val="00F35115"/>
    <w:rsid w:val="00F36DF0"/>
    <w:rsid w:val="00F40456"/>
    <w:rsid w:val="00F414F4"/>
    <w:rsid w:val="00F4274E"/>
    <w:rsid w:val="00F4368F"/>
    <w:rsid w:val="00F47609"/>
    <w:rsid w:val="00F47644"/>
    <w:rsid w:val="00F47E2F"/>
    <w:rsid w:val="00F512FB"/>
    <w:rsid w:val="00F5139D"/>
    <w:rsid w:val="00F54160"/>
    <w:rsid w:val="00F543B5"/>
    <w:rsid w:val="00F55DD9"/>
    <w:rsid w:val="00F5718E"/>
    <w:rsid w:val="00F57E66"/>
    <w:rsid w:val="00F606C3"/>
    <w:rsid w:val="00F61FFC"/>
    <w:rsid w:val="00F64AF3"/>
    <w:rsid w:val="00F66E47"/>
    <w:rsid w:val="00F676F4"/>
    <w:rsid w:val="00F70A96"/>
    <w:rsid w:val="00F73295"/>
    <w:rsid w:val="00F7345E"/>
    <w:rsid w:val="00F74AF6"/>
    <w:rsid w:val="00F76DC4"/>
    <w:rsid w:val="00F80CC6"/>
    <w:rsid w:val="00F811E6"/>
    <w:rsid w:val="00F8176C"/>
    <w:rsid w:val="00F834CD"/>
    <w:rsid w:val="00F836BB"/>
    <w:rsid w:val="00F84A07"/>
    <w:rsid w:val="00F84C0A"/>
    <w:rsid w:val="00F91C04"/>
    <w:rsid w:val="00F959CE"/>
    <w:rsid w:val="00F96C81"/>
    <w:rsid w:val="00F97523"/>
    <w:rsid w:val="00FA121E"/>
    <w:rsid w:val="00FA122C"/>
    <w:rsid w:val="00FA34DF"/>
    <w:rsid w:val="00FA4CBD"/>
    <w:rsid w:val="00FA6738"/>
    <w:rsid w:val="00FA693E"/>
    <w:rsid w:val="00FA6DED"/>
    <w:rsid w:val="00FA73B0"/>
    <w:rsid w:val="00FB156F"/>
    <w:rsid w:val="00FB1605"/>
    <w:rsid w:val="00FB1F66"/>
    <w:rsid w:val="00FB274E"/>
    <w:rsid w:val="00FB2EFD"/>
    <w:rsid w:val="00FB4FC3"/>
    <w:rsid w:val="00FB5300"/>
    <w:rsid w:val="00FB61CF"/>
    <w:rsid w:val="00FB67A3"/>
    <w:rsid w:val="00FC0934"/>
    <w:rsid w:val="00FC1E57"/>
    <w:rsid w:val="00FC31EE"/>
    <w:rsid w:val="00FC3678"/>
    <w:rsid w:val="00FC5547"/>
    <w:rsid w:val="00FC5D00"/>
    <w:rsid w:val="00FD11CB"/>
    <w:rsid w:val="00FD220C"/>
    <w:rsid w:val="00FD5A50"/>
    <w:rsid w:val="00FD69F0"/>
    <w:rsid w:val="00FE0946"/>
    <w:rsid w:val="00FE099D"/>
    <w:rsid w:val="00FE1152"/>
    <w:rsid w:val="00FE17CC"/>
    <w:rsid w:val="00FE3CC3"/>
    <w:rsid w:val="00FF09BE"/>
    <w:rsid w:val="00FF150B"/>
    <w:rsid w:val="00FF1B55"/>
    <w:rsid w:val="00FF41A8"/>
    <w:rsid w:val="00FF4DE5"/>
    <w:rsid w:val="00FF5099"/>
    <w:rsid w:val="00FF535E"/>
    <w:rsid w:val="00FF5AEA"/>
    <w:rsid w:val="00FF6E04"/>
    <w:rsid w:val="00FF7B2D"/>
    <w:rsid w:val="01E05CA7"/>
    <w:rsid w:val="08437A1C"/>
    <w:rsid w:val="0D5A0A84"/>
    <w:rsid w:val="0E2005AC"/>
    <w:rsid w:val="16A40DB0"/>
    <w:rsid w:val="2684AFF5"/>
    <w:rsid w:val="33EEC6A3"/>
    <w:rsid w:val="3704115C"/>
    <w:rsid w:val="419F4E0D"/>
    <w:rsid w:val="46E4B3A1"/>
    <w:rsid w:val="4923D9A9"/>
    <w:rsid w:val="494EC015"/>
    <w:rsid w:val="55454735"/>
    <w:rsid w:val="57641508"/>
    <w:rsid w:val="5AD18BAF"/>
    <w:rsid w:val="77C418B4"/>
    <w:rsid w:val="7BBD5039"/>
    <w:rsid w:val="7C405AF7"/>
    <w:rsid w:val="7EA6E155"/>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C55F1"/>
  <w15:chartTrackingRefBased/>
  <w15:docId w15:val="{592F8AD0-B3D0-4EE2-B289-246C40CD11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04B9"/>
  </w:style>
  <w:style w:type="paragraph" w:styleId="Heading1">
    <w:name w:val="heading 1"/>
    <w:basedOn w:val="Normal"/>
    <w:next w:val="Normal"/>
    <w:link w:val="Heading1Char"/>
    <w:uiPriority w:val="9"/>
    <w:qFormat/>
    <w:rsid w:val="006E6EC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669E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32962"/>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B792C"/>
  </w:style>
  <w:style w:type="paragraph" w:styleId="Revision">
    <w:name w:val="Revision"/>
    <w:hidden/>
    <w:uiPriority w:val="99"/>
    <w:semiHidden/>
    <w:rsid w:val="008F74A7"/>
  </w:style>
  <w:style w:type="paragraph" w:styleId="Footer">
    <w:name w:val="footer"/>
    <w:basedOn w:val="Normal"/>
    <w:link w:val="FooterChar"/>
    <w:uiPriority w:val="99"/>
    <w:unhideWhenUsed/>
    <w:rsid w:val="009D56E6"/>
    <w:pPr>
      <w:tabs>
        <w:tab w:val="center" w:pos="4513"/>
        <w:tab w:val="right" w:pos="9026"/>
      </w:tabs>
    </w:pPr>
  </w:style>
  <w:style w:type="character" w:customStyle="1" w:styleId="FooterChar">
    <w:name w:val="Footer Char"/>
    <w:basedOn w:val="DefaultParagraphFont"/>
    <w:link w:val="Footer"/>
    <w:uiPriority w:val="99"/>
    <w:rsid w:val="009D56E6"/>
  </w:style>
  <w:style w:type="character" w:styleId="PageNumber">
    <w:name w:val="page number"/>
    <w:basedOn w:val="DefaultParagraphFont"/>
    <w:uiPriority w:val="99"/>
    <w:semiHidden/>
    <w:unhideWhenUsed/>
    <w:rsid w:val="009D56E6"/>
  </w:style>
  <w:style w:type="paragraph" w:styleId="Title">
    <w:name w:val="Title"/>
    <w:basedOn w:val="Normal"/>
    <w:next w:val="Normal"/>
    <w:link w:val="TitleChar"/>
    <w:uiPriority w:val="10"/>
    <w:qFormat/>
    <w:rsid w:val="00454233"/>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42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42C44"/>
    <w:pPr>
      <w:numPr>
        <w:ilvl w:val="1"/>
      </w:numPr>
      <w:spacing w:after="160"/>
    </w:pPr>
    <w:rPr>
      <w:rFonts w:eastAsiaTheme="minorEastAsia"/>
      <w:color w:val="5A5A5A" w:themeColor="text1" w:themeTint="A5"/>
      <w:spacing w:val="15"/>
      <w:sz w:val="22"/>
      <w:szCs w:val="22"/>
    </w:rPr>
  </w:style>
  <w:style w:type="character" w:customStyle="1" w:styleId="SubtitleChar">
    <w:name w:val="Subtitle Char"/>
    <w:basedOn w:val="DefaultParagraphFont"/>
    <w:link w:val="Subtitle"/>
    <w:uiPriority w:val="11"/>
    <w:rsid w:val="00242C44"/>
    <w:rPr>
      <w:rFonts w:eastAsiaTheme="minorEastAsia"/>
      <w:color w:val="5A5A5A" w:themeColor="text1" w:themeTint="A5"/>
      <w:spacing w:val="15"/>
      <w:sz w:val="22"/>
      <w:szCs w:val="22"/>
    </w:rPr>
  </w:style>
  <w:style w:type="character" w:customStyle="1" w:styleId="Heading1Char">
    <w:name w:val="Heading 1 Char"/>
    <w:basedOn w:val="DefaultParagraphFont"/>
    <w:link w:val="Heading1"/>
    <w:uiPriority w:val="9"/>
    <w:rsid w:val="006E6EC4"/>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FD11CB"/>
    <w:pPr>
      <w:tabs>
        <w:tab w:val="center" w:pos="4513"/>
        <w:tab w:val="right" w:pos="9026"/>
      </w:tabs>
    </w:pPr>
  </w:style>
  <w:style w:type="character" w:customStyle="1" w:styleId="HeaderChar">
    <w:name w:val="Header Char"/>
    <w:basedOn w:val="DefaultParagraphFont"/>
    <w:link w:val="Header"/>
    <w:uiPriority w:val="99"/>
    <w:rsid w:val="00FD11CB"/>
  </w:style>
  <w:style w:type="paragraph" w:styleId="Caption">
    <w:name w:val="caption"/>
    <w:basedOn w:val="Normal"/>
    <w:next w:val="Normal"/>
    <w:uiPriority w:val="35"/>
    <w:unhideWhenUsed/>
    <w:qFormat/>
    <w:rsid w:val="00B36D0F"/>
    <w:pPr>
      <w:spacing w:after="200"/>
    </w:pPr>
    <w:rPr>
      <w:i/>
      <w:iCs/>
      <w:color w:val="44546A" w:themeColor="text2"/>
      <w:sz w:val="18"/>
      <w:szCs w:val="18"/>
    </w:rPr>
  </w:style>
  <w:style w:type="character" w:customStyle="1" w:styleId="Heading2Char">
    <w:name w:val="Heading 2 Char"/>
    <w:basedOn w:val="DefaultParagraphFont"/>
    <w:link w:val="Heading2"/>
    <w:uiPriority w:val="9"/>
    <w:rsid w:val="000669ED"/>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140CDC"/>
    <w:pPr>
      <w:ind w:left="720"/>
      <w:contextualSpacing/>
    </w:pPr>
  </w:style>
  <w:style w:type="character" w:styleId="CommentReference">
    <w:name w:val="annotation reference"/>
    <w:basedOn w:val="DefaultParagraphFont"/>
    <w:uiPriority w:val="99"/>
    <w:semiHidden/>
    <w:unhideWhenUsed/>
    <w:rsid w:val="003A2AE9"/>
    <w:rPr>
      <w:sz w:val="16"/>
      <w:szCs w:val="16"/>
    </w:rPr>
  </w:style>
  <w:style w:type="paragraph" w:styleId="CommentText">
    <w:name w:val="annotation text"/>
    <w:basedOn w:val="Normal"/>
    <w:link w:val="CommentTextChar"/>
    <w:uiPriority w:val="99"/>
    <w:semiHidden/>
    <w:unhideWhenUsed/>
    <w:rsid w:val="003A2AE9"/>
    <w:rPr>
      <w:sz w:val="20"/>
      <w:szCs w:val="20"/>
    </w:rPr>
  </w:style>
  <w:style w:type="character" w:customStyle="1" w:styleId="CommentTextChar">
    <w:name w:val="Comment Text Char"/>
    <w:basedOn w:val="DefaultParagraphFont"/>
    <w:link w:val="CommentText"/>
    <w:uiPriority w:val="99"/>
    <w:semiHidden/>
    <w:rsid w:val="003A2AE9"/>
    <w:rPr>
      <w:sz w:val="20"/>
      <w:szCs w:val="20"/>
    </w:rPr>
  </w:style>
  <w:style w:type="paragraph" w:styleId="CommentSubject">
    <w:name w:val="annotation subject"/>
    <w:basedOn w:val="CommentText"/>
    <w:next w:val="CommentText"/>
    <w:link w:val="CommentSubjectChar"/>
    <w:uiPriority w:val="99"/>
    <w:semiHidden/>
    <w:unhideWhenUsed/>
    <w:rsid w:val="003A2AE9"/>
    <w:rPr>
      <w:b/>
      <w:bCs/>
    </w:rPr>
  </w:style>
  <w:style w:type="character" w:customStyle="1" w:styleId="CommentSubjectChar">
    <w:name w:val="Comment Subject Char"/>
    <w:basedOn w:val="CommentTextChar"/>
    <w:link w:val="CommentSubject"/>
    <w:uiPriority w:val="99"/>
    <w:semiHidden/>
    <w:rsid w:val="003A2AE9"/>
    <w:rPr>
      <w:b/>
      <w:bCs/>
      <w:sz w:val="20"/>
      <w:szCs w:val="20"/>
    </w:rPr>
  </w:style>
  <w:style w:type="character" w:customStyle="1" w:styleId="normaltextrun">
    <w:name w:val="normaltextrun"/>
    <w:basedOn w:val="DefaultParagraphFont"/>
    <w:rsid w:val="00CE5322"/>
  </w:style>
  <w:style w:type="paragraph" w:customStyle="1" w:styleId="paragraph">
    <w:name w:val="paragraph"/>
    <w:basedOn w:val="Normal"/>
    <w:rsid w:val="00A5047E"/>
    <w:pPr>
      <w:spacing w:before="100" w:beforeAutospacing="1" w:after="100" w:afterAutospacing="1"/>
    </w:pPr>
    <w:rPr>
      <w:rFonts w:ascii="Times New Roman" w:eastAsia="Times New Roman" w:hAnsi="Times New Roman" w:cs="Times New Roman"/>
      <w:lang w:val="en-GB" w:eastAsia="en-GB"/>
    </w:rPr>
  </w:style>
  <w:style w:type="character" w:customStyle="1" w:styleId="eop">
    <w:name w:val="eop"/>
    <w:basedOn w:val="DefaultParagraphFont"/>
    <w:rsid w:val="00A5047E"/>
  </w:style>
  <w:style w:type="character" w:styleId="UnresolvedMention">
    <w:name w:val="Unresolved Mention"/>
    <w:basedOn w:val="DefaultParagraphFont"/>
    <w:uiPriority w:val="99"/>
    <w:unhideWhenUsed/>
    <w:rsid w:val="00574894"/>
    <w:rPr>
      <w:color w:val="605E5C"/>
      <w:shd w:val="clear" w:color="auto" w:fill="E1DFDD"/>
    </w:rPr>
  </w:style>
  <w:style w:type="character" w:styleId="Mention">
    <w:name w:val="Mention"/>
    <w:basedOn w:val="DefaultParagraphFont"/>
    <w:uiPriority w:val="99"/>
    <w:unhideWhenUsed/>
    <w:rsid w:val="00574894"/>
    <w:rPr>
      <w:color w:val="2B579A"/>
      <w:shd w:val="clear" w:color="auto" w:fill="E1DFDD"/>
    </w:rPr>
  </w:style>
  <w:style w:type="character" w:styleId="Hyperlink">
    <w:name w:val="Hyperlink"/>
    <w:basedOn w:val="DefaultParagraphFont"/>
    <w:uiPriority w:val="99"/>
    <w:unhideWhenUsed/>
    <w:rsid w:val="0009711A"/>
    <w:rPr>
      <w:color w:val="0563C1" w:themeColor="hyperlink"/>
      <w:u w:val="single"/>
    </w:rPr>
  </w:style>
  <w:style w:type="paragraph" w:styleId="FootnoteText">
    <w:name w:val="footnote text"/>
    <w:basedOn w:val="Normal"/>
    <w:link w:val="FootnoteTextChar"/>
    <w:uiPriority w:val="99"/>
    <w:semiHidden/>
    <w:unhideWhenUsed/>
    <w:rsid w:val="00B51FD7"/>
    <w:rPr>
      <w:sz w:val="20"/>
      <w:szCs w:val="20"/>
    </w:rPr>
  </w:style>
  <w:style w:type="character" w:customStyle="1" w:styleId="FootnoteTextChar">
    <w:name w:val="Footnote Text Char"/>
    <w:basedOn w:val="DefaultParagraphFont"/>
    <w:link w:val="FootnoteText"/>
    <w:uiPriority w:val="99"/>
    <w:semiHidden/>
    <w:rsid w:val="00B51FD7"/>
    <w:rPr>
      <w:sz w:val="20"/>
      <w:szCs w:val="20"/>
    </w:rPr>
  </w:style>
  <w:style w:type="character" w:styleId="FootnoteReference">
    <w:name w:val="footnote reference"/>
    <w:basedOn w:val="DefaultParagraphFont"/>
    <w:uiPriority w:val="99"/>
    <w:semiHidden/>
    <w:unhideWhenUsed/>
    <w:rsid w:val="00B51FD7"/>
    <w:rPr>
      <w:vertAlign w:val="superscript"/>
    </w:rPr>
  </w:style>
  <w:style w:type="character" w:styleId="Emphasis">
    <w:name w:val="Emphasis"/>
    <w:basedOn w:val="DefaultParagraphFont"/>
    <w:uiPriority w:val="20"/>
    <w:qFormat/>
    <w:rsid w:val="00115B48"/>
    <w:rPr>
      <w:i/>
      <w:iCs/>
    </w:rPr>
  </w:style>
  <w:style w:type="table" w:styleId="TableGrid">
    <w:name w:val="Table Grid"/>
    <w:basedOn w:val="TableNormal"/>
    <w:uiPriority w:val="39"/>
    <w:rsid w:val="002A1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F32962"/>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386A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324611">
      <w:bodyDiv w:val="1"/>
      <w:marLeft w:val="0"/>
      <w:marRight w:val="0"/>
      <w:marTop w:val="0"/>
      <w:marBottom w:val="0"/>
      <w:divBdr>
        <w:top w:val="none" w:sz="0" w:space="0" w:color="auto"/>
        <w:left w:val="none" w:sz="0" w:space="0" w:color="auto"/>
        <w:bottom w:val="none" w:sz="0" w:space="0" w:color="auto"/>
        <w:right w:val="none" w:sz="0" w:space="0" w:color="auto"/>
      </w:divBdr>
      <w:divsChild>
        <w:div w:id="2016417584">
          <w:marLeft w:val="0"/>
          <w:marRight w:val="0"/>
          <w:marTop w:val="0"/>
          <w:marBottom w:val="0"/>
          <w:divBdr>
            <w:top w:val="none" w:sz="0" w:space="0" w:color="auto"/>
            <w:left w:val="none" w:sz="0" w:space="0" w:color="auto"/>
            <w:bottom w:val="none" w:sz="0" w:space="0" w:color="auto"/>
            <w:right w:val="none" w:sz="0" w:space="0" w:color="auto"/>
          </w:divBdr>
        </w:div>
        <w:div w:id="734594030">
          <w:marLeft w:val="0"/>
          <w:marRight w:val="0"/>
          <w:marTop w:val="0"/>
          <w:marBottom w:val="0"/>
          <w:divBdr>
            <w:top w:val="none" w:sz="0" w:space="0" w:color="auto"/>
            <w:left w:val="none" w:sz="0" w:space="0" w:color="auto"/>
            <w:bottom w:val="none" w:sz="0" w:space="0" w:color="auto"/>
            <w:right w:val="none" w:sz="0" w:space="0" w:color="auto"/>
          </w:divBdr>
        </w:div>
        <w:div w:id="1654212687">
          <w:marLeft w:val="0"/>
          <w:marRight w:val="0"/>
          <w:marTop w:val="0"/>
          <w:marBottom w:val="0"/>
          <w:divBdr>
            <w:top w:val="none" w:sz="0" w:space="0" w:color="auto"/>
            <w:left w:val="none" w:sz="0" w:space="0" w:color="auto"/>
            <w:bottom w:val="none" w:sz="0" w:space="0" w:color="auto"/>
            <w:right w:val="none" w:sz="0" w:space="0" w:color="auto"/>
          </w:divBdr>
        </w:div>
        <w:div w:id="2072076583">
          <w:marLeft w:val="0"/>
          <w:marRight w:val="0"/>
          <w:marTop w:val="0"/>
          <w:marBottom w:val="0"/>
          <w:divBdr>
            <w:top w:val="none" w:sz="0" w:space="0" w:color="auto"/>
            <w:left w:val="none" w:sz="0" w:space="0" w:color="auto"/>
            <w:bottom w:val="none" w:sz="0" w:space="0" w:color="auto"/>
            <w:right w:val="none" w:sz="0" w:space="0" w:color="auto"/>
          </w:divBdr>
        </w:div>
        <w:div w:id="439419410">
          <w:marLeft w:val="0"/>
          <w:marRight w:val="0"/>
          <w:marTop w:val="0"/>
          <w:marBottom w:val="0"/>
          <w:divBdr>
            <w:top w:val="none" w:sz="0" w:space="0" w:color="auto"/>
            <w:left w:val="none" w:sz="0" w:space="0" w:color="auto"/>
            <w:bottom w:val="none" w:sz="0" w:space="0" w:color="auto"/>
            <w:right w:val="none" w:sz="0" w:space="0" w:color="auto"/>
          </w:divBdr>
        </w:div>
        <w:div w:id="1835294740">
          <w:marLeft w:val="0"/>
          <w:marRight w:val="0"/>
          <w:marTop w:val="0"/>
          <w:marBottom w:val="0"/>
          <w:divBdr>
            <w:top w:val="none" w:sz="0" w:space="0" w:color="auto"/>
            <w:left w:val="none" w:sz="0" w:space="0" w:color="auto"/>
            <w:bottom w:val="none" w:sz="0" w:space="0" w:color="auto"/>
            <w:right w:val="none" w:sz="0" w:space="0" w:color="auto"/>
          </w:divBdr>
        </w:div>
      </w:divsChild>
    </w:div>
    <w:div w:id="532621476">
      <w:bodyDiv w:val="1"/>
      <w:marLeft w:val="0"/>
      <w:marRight w:val="0"/>
      <w:marTop w:val="0"/>
      <w:marBottom w:val="0"/>
      <w:divBdr>
        <w:top w:val="none" w:sz="0" w:space="0" w:color="auto"/>
        <w:left w:val="none" w:sz="0" w:space="0" w:color="auto"/>
        <w:bottom w:val="none" w:sz="0" w:space="0" w:color="auto"/>
        <w:right w:val="none" w:sz="0" w:space="0" w:color="auto"/>
      </w:divBdr>
      <w:divsChild>
        <w:div w:id="1175536278">
          <w:marLeft w:val="0"/>
          <w:marRight w:val="0"/>
          <w:marTop w:val="0"/>
          <w:marBottom w:val="0"/>
          <w:divBdr>
            <w:top w:val="none" w:sz="0" w:space="0" w:color="auto"/>
            <w:left w:val="none" w:sz="0" w:space="0" w:color="auto"/>
            <w:bottom w:val="none" w:sz="0" w:space="0" w:color="auto"/>
            <w:right w:val="none" w:sz="0" w:space="0" w:color="auto"/>
          </w:divBdr>
          <w:divsChild>
            <w:div w:id="553779336">
              <w:marLeft w:val="0"/>
              <w:marRight w:val="0"/>
              <w:marTop w:val="0"/>
              <w:marBottom w:val="0"/>
              <w:divBdr>
                <w:top w:val="none" w:sz="0" w:space="0" w:color="auto"/>
                <w:left w:val="none" w:sz="0" w:space="0" w:color="auto"/>
                <w:bottom w:val="none" w:sz="0" w:space="0" w:color="auto"/>
                <w:right w:val="none" w:sz="0" w:space="0" w:color="auto"/>
              </w:divBdr>
            </w:div>
            <w:div w:id="1663774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021142">
      <w:bodyDiv w:val="1"/>
      <w:marLeft w:val="0"/>
      <w:marRight w:val="0"/>
      <w:marTop w:val="0"/>
      <w:marBottom w:val="0"/>
      <w:divBdr>
        <w:top w:val="none" w:sz="0" w:space="0" w:color="auto"/>
        <w:left w:val="none" w:sz="0" w:space="0" w:color="auto"/>
        <w:bottom w:val="none" w:sz="0" w:space="0" w:color="auto"/>
        <w:right w:val="none" w:sz="0" w:space="0" w:color="auto"/>
      </w:divBdr>
      <w:divsChild>
        <w:div w:id="332152540">
          <w:marLeft w:val="0"/>
          <w:marRight w:val="0"/>
          <w:marTop w:val="0"/>
          <w:marBottom w:val="0"/>
          <w:divBdr>
            <w:top w:val="none" w:sz="0" w:space="0" w:color="auto"/>
            <w:left w:val="none" w:sz="0" w:space="0" w:color="auto"/>
            <w:bottom w:val="none" w:sz="0" w:space="0" w:color="auto"/>
            <w:right w:val="none" w:sz="0" w:space="0" w:color="auto"/>
          </w:divBdr>
          <w:divsChild>
            <w:div w:id="164975566">
              <w:marLeft w:val="0"/>
              <w:marRight w:val="0"/>
              <w:marTop w:val="0"/>
              <w:marBottom w:val="0"/>
              <w:divBdr>
                <w:top w:val="none" w:sz="0" w:space="0" w:color="auto"/>
                <w:left w:val="none" w:sz="0" w:space="0" w:color="auto"/>
                <w:bottom w:val="none" w:sz="0" w:space="0" w:color="auto"/>
                <w:right w:val="none" w:sz="0" w:space="0" w:color="auto"/>
              </w:divBdr>
            </w:div>
            <w:div w:id="535124178">
              <w:marLeft w:val="0"/>
              <w:marRight w:val="0"/>
              <w:marTop w:val="0"/>
              <w:marBottom w:val="0"/>
              <w:divBdr>
                <w:top w:val="none" w:sz="0" w:space="0" w:color="auto"/>
                <w:left w:val="none" w:sz="0" w:space="0" w:color="auto"/>
                <w:bottom w:val="none" w:sz="0" w:space="0" w:color="auto"/>
                <w:right w:val="none" w:sz="0" w:space="0" w:color="auto"/>
              </w:divBdr>
            </w:div>
            <w:div w:id="777070655">
              <w:marLeft w:val="0"/>
              <w:marRight w:val="0"/>
              <w:marTop w:val="0"/>
              <w:marBottom w:val="0"/>
              <w:divBdr>
                <w:top w:val="none" w:sz="0" w:space="0" w:color="auto"/>
                <w:left w:val="none" w:sz="0" w:space="0" w:color="auto"/>
                <w:bottom w:val="none" w:sz="0" w:space="0" w:color="auto"/>
                <w:right w:val="none" w:sz="0" w:space="0" w:color="auto"/>
              </w:divBdr>
            </w:div>
            <w:div w:id="153834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410069">
      <w:bodyDiv w:val="1"/>
      <w:marLeft w:val="0"/>
      <w:marRight w:val="0"/>
      <w:marTop w:val="0"/>
      <w:marBottom w:val="0"/>
      <w:divBdr>
        <w:top w:val="none" w:sz="0" w:space="0" w:color="auto"/>
        <w:left w:val="none" w:sz="0" w:space="0" w:color="auto"/>
        <w:bottom w:val="none" w:sz="0" w:space="0" w:color="auto"/>
        <w:right w:val="none" w:sz="0" w:space="0" w:color="auto"/>
      </w:divBdr>
    </w:div>
    <w:div w:id="966400222">
      <w:bodyDiv w:val="1"/>
      <w:marLeft w:val="0"/>
      <w:marRight w:val="0"/>
      <w:marTop w:val="0"/>
      <w:marBottom w:val="0"/>
      <w:divBdr>
        <w:top w:val="none" w:sz="0" w:space="0" w:color="auto"/>
        <w:left w:val="none" w:sz="0" w:space="0" w:color="auto"/>
        <w:bottom w:val="none" w:sz="0" w:space="0" w:color="auto"/>
        <w:right w:val="none" w:sz="0" w:space="0" w:color="auto"/>
      </w:divBdr>
      <w:divsChild>
        <w:div w:id="990601906">
          <w:marLeft w:val="0"/>
          <w:marRight w:val="0"/>
          <w:marTop w:val="0"/>
          <w:marBottom w:val="0"/>
          <w:divBdr>
            <w:top w:val="none" w:sz="0" w:space="0" w:color="auto"/>
            <w:left w:val="none" w:sz="0" w:space="0" w:color="auto"/>
            <w:bottom w:val="none" w:sz="0" w:space="0" w:color="auto"/>
            <w:right w:val="none" w:sz="0" w:space="0" w:color="auto"/>
          </w:divBdr>
          <w:divsChild>
            <w:div w:id="1394428795">
              <w:marLeft w:val="0"/>
              <w:marRight w:val="0"/>
              <w:marTop w:val="0"/>
              <w:marBottom w:val="0"/>
              <w:divBdr>
                <w:top w:val="none" w:sz="0" w:space="0" w:color="auto"/>
                <w:left w:val="none" w:sz="0" w:space="0" w:color="auto"/>
                <w:bottom w:val="none" w:sz="0" w:space="0" w:color="auto"/>
                <w:right w:val="none" w:sz="0" w:space="0" w:color="auto"/>
              </w:divBdr>
            </w:div>
          </w:divsChild>
        </w:div>
        <w:div w:id="2063867823">
          <w:marLeft w:val="0"/>
          <w:marRight w:val="0"/>
          <w:marTop w:val="0"/>
          <w:marBottom w:val="0"/>
          <w:divBdr>
            <w:top w:val="none" w:sz="0" w:space="0" w:color="auto"/>
            <w:left w:val="none" w:sz="0" w:space="0" w:color="auto"/>
            <w:bottom w:val="none" w:sz="0" w:space="0" w:color="auto"/>
            <w:right w:val="none" w:sz="0" w:space="0" w:color="auto"/>
          </w:divBdr>
          <w:divsChild>
            <w:div w:id="1927423168">
              <w:marLeft w:val="0"/>
              <w:marRight w:val="0"/>
              <w:marTop w:val="0"/>
              <w:marBottom w:val="0"/>
              <w:divBdr>
                <w:top w:val="none" w:sz="0" w:space="0" w:color="auto"/>
                <w:left w:val="none" w:sz="0" w:space="0" w:color="auto"/>
                <w:bottom w:val="none" w:sz="0" w:space="0" w:color="auto"/>
                <w:right w:val="none" w:sz="0" w:space="0" w:color="auto"/>
              </w:divBdr>
            </w:div>
          </w:divsChild>
        </w:div>
        <w:div w:id="653801871">
          <w:marLeft w:val="0"/>
          <w:marRight w:val="0"/>
          <w:marTop w:val="0"/>
          <w:marBottom w:val="0"/>
          <w:divBdr>
            <w:top w:val="none" w:sz="0" w:space="0" w:color="auto"/>
            <w:left w:val="none" w:sz="0" w:space="0" w:color="auto"/>
            <w:bottom w:val="none" w:sz="0" w:space="0" w:color="auto"/>
            <w:right w:val="none" w:sz="0" w:space="0" w:color="auto"/>
          </w:divBdr>
          <w:divsChild>
            <w:div w:id="297731804">
              <w:marLeft w:val="0"/>
              <w:marRight w:val="0"/>
              <w:marTop w:val="0"/>
              <w:marBottom w:val="0"/>
              <w:divBdr>
                <w:top w:val="none" w:sz="0" w:space="0" w:color="auto"/>
                <w:left w:val="none" w:sz="0" w:space="0" w:color="auto"/>
                <w:bottom w:val="none" w:sz="0" w:space="0" w:color="auto"/>
                <w:right w:val="none" w:sz="0" w:space="0" w:color="auto"/>
              </w:divBdr>
            </w:div>
          </w:divsChild>
        </w:div>
        <w:div w:id="811555224">
          <w:marLeft w:val="0"/>
          <w:marRight w:val="0"/>
          <w:marTop w:val="0"/>
          <w:marBottom w:val="0"/>
          <w:divBdr>
            <w:top w:val="none" w:sz="0" w:space="0" w:color="auto"/>
            <w:left w:val="none" w:sz="0" w:space="0" w:color="auto"/>
            <w:bottom w:val="none" w:sz="0" w:space="0" w:color="auto"/>
            <w:right w:val="none" w:sz="0" w:space="0" w:color="auto"/>
          </w:divBdr>
          <w:divsChild>
            <w:div w:id="1095129114">
              <w:marLeft w:val="0"/>
              <w:marRight w:val="0"/>
              <w:marTop w:val="0"/>
              <w:marBottom w:val="0"/>
              <w:divBdr>
                <w:top w:val="none" w:sz="0" w:space="0" w:color="auto"/>
                <w:left w:val="none" w:sz="0" w:space="0" w:color="auto"/>
                <w:bottom w:val="none" w:sz="0" w:space="0" w:color="auto"/>
                <w:right w:val="none" w:sz="0" w:space="0" w:color="auto"/>
              </w:divBdr>
            </w:div>
            <w:div w:id="306012053">
              <w:marLeft w:val="0"/>
              <w:marRight w:val="0"/>
              <w:marTop w:val="0"/>
              <w:marBottom w:val="0"/>
              <w:divBdr>
                <w:top w:val="none" w:sz="0" w:space="0" w:color="auto"/>
                <w:left w:val="none" w:sz="0" w:space="0" w:color="auto"/>
                <w:bottom w:val="none" w:sz="0" w:space="0" w:color="auto"/>
                <w:right w:val="none" w:sz="0" w:space="0" w:color="auto"/>
              </w:divBdr>
            </w:div>
            <w:div w:id="1945991003">
              <w:marLeft w:val="0"/>
              <w:marRight w:val="0"/>
              <w:marTop w:val="0"/>
              <w:marBottom w:val="0"/>
              <w:divBdr>
                <w:top w:val="none" w:sz="0" w:space="0" w:color="auto"/>
                <w:left w:val="none" w:sz="0" w:space="0" w:color="auto"/>
                <w:bottom w:val="none" w:sz="0" w:space="0" w:color="auto"/>
                <w:right w:val="none" w:sz="0" w:space="0" w:color="auto"/>
              </w:divBdr>
            </w:div>
            <w:div w:id="2047679920">
              <w:marLeft w:val="0"/>
              <w:marRight w:val="0"/>
              <w:marTop w:val="0"/>
              <w:marBottom w:val="0"/>
              <w:divBdr>
                <w:top w:val="none" w:sz="0" w:space="0" w:color="auto"/>
                <w:left w:val="none" w:sz="0" w:space="0" w:color="auto"/>
                <w:bottom w:val="none" w:sz="0" w:space="0" w:color="auto"/>
                <w:right w:val="none" w:sz="0" w:space="0" w:color="auto"/>
              </w:divBdr>
            </w:div>
            <w:div w:id="2125997747">
              <w:marLeft w:val="0"/>
              <w:marRight w:val="0"/>
              <w:marTop w:val="0"/>
              <w:marBottom w:val="0"/>
              <w:divBdr>
                <w:top w:val="none" w:sz="0" w:space="0" w:color="auto"/>
                <w:left w:val="none" w:sz="0" w:space="0" w:color="auto"/>
                <w:bottom w:val="none" w:sz="0" w:space="0" w:color="auto"/>
                <w:right w:val="none" w:sz="0" w:space="0" w:color="auto"/>
              </w:divBdr>
            </w:div>
          </w:divsChild>
        </w:div>
        <w:div w:id="1729298669">
          <w:marLeft w:val="0"/>
          <w:marRight w:val="0"/>
          <w:marTop w:val="0"/>
          <w:marBottom w:val="0"/>
          <w:divBdr>
            <w:top w:val="none" w:sz="0" w:space="0" w:color="auto"/>
            <w:left w:val="none" w:sz="0" w:space="0" w:color="auto"/>
            <w:bottom w:val="none" w:sz="0" w:space="0" w:color="auto"/>
            <w:right w:val="none" w:sz="0" w:space="0" w:color="auto"/>
          </w:divBdr>
          <w:divsChild>
            <w:div w:id="997734810">
              <w:marLeft w:val="0"/>
              <w:marRight w:val="0"/>
              <w:marTop w:val="0"/>
              <w:marBottom w:val="0"/>
              <w:divBdr>
                <w:top w:val="none" w:sz="0" w:space="0" w:color="auto"/>
                <w:left w:val="none" w:sz="0" w:space="0" w:color="auto"/>
                <w:bottom w:val="none" w:sz="0" w:space="0" w:color="auto"/>
                <w:right w:val="none" w:sz="0" w:space="0" w:color="auto"/>
              </w:divBdr>
            </w:div>
          </w:divsChild>
        </w:div>
        <w:div w:id="2073428866">
          <w:marLeft w:val="0"/>
          <w:marRight w:val="0"/>
          <w:marTop w:val="0"/>
          <w:marBottom w:val="0"/>
          <w:divBdr>
            <w:top w:val="none" w:sz="0" w:space="0" w:color="auto"/>
            <w:left w:val="none" w:sz="0" w:space="0" w:color="auto"/>
            <w:bottom w:val="none" w:sz="0" w:space="0" w:color="auto"/>
            <w:right w:val="none" w:sz="0" w:space="0" w:color="auto"/>
          </w:divBdr>
          <w:divsChild>
            <w:div w:id="522665998">
              <w:marLeft w:val="0"/>
              <w:marRight w:val="0"/>
              <w:marTop w:val="0"/>
              <w:marBottom w:val="0"/>
              <w:divBdr>
                <w:top w:val="none" w:sz="0" w:space="0" w:color="auto"/>
                <w:left w:val="none" w:sz="0" w:space="0" w:color="auto"/>
                <w:bottom w:val="none" w:sz="0" w:space="0" w:color="auto"/>
                <w:right w:val="none" w:sz="0" w:space="0" w:color="auto"/>
              </w:divBdr>
            </w:div>
          </w:divsChild>
        </w:div>
        <w:div w:id="1259757576">
          <w:marLeft w:val="0"/>
          <w:marRight w:val="0"/>
          <w:marTop w:val="0"/>
          <w:marBottom w:val="0"/>
          <w:divBdr>
            <w:top w:val="none" w:sz="0" w:space="0" w:color="auto"/>
            <w:left w:val="none" w:sz="0" w:space="0" w:color="auto"/>
            <w:bottom w:val="none" w:sz="0" w:space="0" w:color="auto"/>
            <w:right w:val="none" w:sz="0" w:space="0" w:color="auto"/>
          </w:divBdr>
          <w:divsChild>
            <w:div w:id="193078817">
              <w:marLeft w:val="0"/>
              <w:marRight w:val="0"/>
              <w:marTop w:val="0"/>
              <w:marBottom w:val="0"/>
              <w:divBdr>
                <w:top w:val="none" w:sz="0" w:space="0" w:color="auto"/>
                <w:left w:val="none" w:sz="0" w:space="0" w:color="auto"/>
                <w:bottom w:val="none" w:sz="0" w:space="0" w:color="auto"/>
                <w:right w:val="none" w:sz="0" w:space="0" w:color="auto"/>
              </w:divBdr>
            </w:div>
          </w:divsChild>
        </w:div>
        <w:div w:id="1646815671">
          <w:marLeft w:val="0"/>
          <w:marRight w:val="0"/>
          <w:marTop w:val="0"/>
          <w:marBottom w:val="0"/>
          <w:divBdr>
            <w:top w:val="none" w:sz="0" w:space="0" w:color="auto"/>
            <w:left w:val="none" w:sz="0" w:space="0" w:color="auto"/>
            <w:bottom w:val="none" w:sz="0" w:space="0" w:color="auto"/>
            <w:right w:val="none" w:sz="0" w:space="0" w:color="auto"/>
          </w:divBdr>
          <w:divsChild>
            <w:div w:id="91181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6539">
      <w:bodyDiv w:val="1"/>
      <w:marLeft w:val="0"/>
      <w:marRight w:val="0"/>
      <w:marTop w:val="0"/>
      <w:marBottom w:val="0"/>
      <w:divBdr>
        <w:top w:val="none" w:sz="0" w:space="0" w:color="auto"/>
        <w:left w:val="none" w:sz="0" w:space="0" w:color="auto"/>
        <w:bottom w:val="none" w:sz="0" w:space="0" w:color="auto"/>
        <w:right w:val="none" w:sz="0" w:space="0" w:color="auto"/>
      </w:divBdr>
    </w:div>
    <w:div w:id="1425419043">
      <w:bodyDiv w:val="1"/>
      <w:marLeft w:val="0"/>
      <w:marRight w:val="0"/>
      <w:marTop w:val="0"/>
      <w:marBottom w:val="0"/>
      <w:divBdr>
        <w:top w:val="none" w:sz="0" w:space="0" w:color="auto"/>
        <w:left w:val="none" w:sz="0" w:space="0" w:color="auto"/>
        <w:bottom w:val="none" w:sz="0" w:space="0" w:color="auto"/>
        <w:right w:val="none" w:sz="0" w:space="0" w:color="auto"/>
      </w:divBdr>
      <w:divsChild>
        <w:div w:id="1071848104">
          <w:marLeft w:val="0"/>
          <w:marRight w:val="0"/>
          <w:marTop w:val="0"/>
          <w:marBottom w:val="0"/>
          <w:divBdr>
            <w:top w:val="none" w:sz="0" w:space="0" w:color="auto"/>
            <w:left w:val="none" w:sz="0" w:space="0" w:color="auto"/>
            <w:bottom w:val="none" w:sz="0" w:space="0" w:color="auto"/>
            <w:right w:val="none" w:sz="0" w:space="0" w:color="auto"/>
          </w:divBdr>
        </w:div>
        <w:div w:id="686324203">
          <w:marLeft w:val="0"/>
          <w:marRight w:val="0"/>
          <w:marTop w:val="0"/>
          <w:marBottom w:val="0"/>
          <w:divBdr>
            <w:top w:val="none" w:sz="0" w:space="0" w:color="auto"/>
            <w:left w:val="none" w:sz="0" w:space="0" w:color="auto"/>
            <w:bottom w:val="none" w:sz="0" w:space="0" w:color="auto"/>
            <w:right w:val="none" w:sz="0" w:space="0" w:color="auto"/>
          </w:divBdr>
        </w:div>
      </w:divsChild>
    </w:div>
    <w:div w:id="1656450741">
      <w:bodyDiv w:val="1"/>
      <w:marLeft w:val="0"/>
      <w:marRight w:val="0"/>
      <w:marTop w:val="0"/>
      <w:marBottom w:val="0"/>
      <w:divBdr>
        <w:top w:val="none" w:sz="0" w:space="0" w:color="auto"/>
        <w:left w:val="none" w:sz="0" w:space="0" w:color="auto"/>
        <w:bottom w:val="none" w:sz="0" w:space="0" w:color="auto"/>
        <w:right w:val="none" w:sz="0" w:space="0" w:color="auto"/>
      </w:divBdr>
      <w:divsChild>
        <w:div w:id="912011680">
          <w:marLeft w:val="0"/>
          <w:marRight w:val="0"/>
          <w:marTop w:val="0"/>
          <w:marBottom w:val="0"/>
          <w:divBdr>
            <w:top w:val="none" w:sz="0" w:space="0" w:color="auto"/>
            <w:left w:val="none" w:sz="0" w:space="0" w:color="auto"/>
            <w:bottom w:val="none" w:sz="0" w:space="0" w:color="auto"/>
            <w:right w:val="none" w:sz="0" w:space="0" w:color="auto"/>
          </w:divBdr>
          <w:divsChild>
            <w:div w:id="589774760">
              <w:marLeft w:val="0"/>
              <w:marRight w:val="0"/>
              <w:marTop w:val="0"/>
              <w:marBottom w:val="0"/>
              <w:divBdr>
                <w:top w:val="none" w:sz="0" w:space="0" w:color="auto"/>
                <w:left w:val="none" w:sz="0" w:space="0" w:color="auto"/>
                <w:bottom w:val="none" w:sz="0" w:space="0" w:color="auto"/>
                <w:right w:val="none" w:sz="0" w:space="0" w:color="auto"/>
              </w:divBdr>
            </w:div>
            <w:div w:id="633020123">
              <w:marLeft w:val="0"/>
              <w:marRight w:val="0"/>
              <w:marTop w:val="0"/>
              <w:marBottom w:val="0"/>
              <w:divBdr>
                <w:top w:val="none" w:sz="0" w:space="0" w:color="auto"/>
                <w:left w:val="none" w:sz="0" w:space="0" w:color="auto"/>
                <w:bottom w:val="none" w:sz="0" w:space="0" w:color="auto"/>
                <w:right w:val="none" w:sz="0" w:space="0" w:color="auto"/>
              </w:divBdr>
            </w:div>
            <w:div w:id="646664916">
              <w:marLeft w:val="0"/>
              <w:marRight w:val="0"/>
              <w:marTop w:val="0"/>
              <w:marBottom w:val="0"/>
              <w:divBdr>
                <w:top w:val="none" w:sz="0" w:space="0" w:color="auto"/>
                <w:left w:val="none" w:sz="0" w:space="0" w:color="auto"/>
                <w:bottom w:val="none" w:sz="0" w:space="0" w:color="auto"/>
                <w:right w:val="none" w:sz="0" w:space="0" w:color="auto"/>
              </w:divBdr>
            </w:div>
            <w:div w:id="1252158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403357">
      <w:bodyDiv w:val="1"/>
      <w:marLeft w:val="0"/>
      <w:marRight w:val="0"/>
      <w:marTop w:val="0"/>
      <w:marBottom w:val="0"/>
      <w:divBdr>
        <w:top w:val="none" w:sz="0" w:space="0" w:color="auto"/>
        <w:left w:val="none" w:sz="0" w:space="0" w:color="auto"/>
        <w:bottom w:val="none" w:sz="0" w:space="0" w:color="auto"/>
        <w:right w:val="none" w:sz="0" w:space="0" w:color="auto"/>
      </w:divBdr>
    </w:div>
    <w:div w:id="1711226497">
      <w:bodyDiv w:val="1"/>
      <w:marLeft w:val="0"/>
      <w:marRight w:val="0"/>
      <w:marTop w:val="0"/>
      <w:marBottom w:val="0"/>
      <w:divBdr>
        <w:top w:val="none" w:sz="0" w:space="0" w:color="auto"/>
        <w:left w:val="none" w:sz="0" w:space="0" w:color="auto"/>
        <w:bottom w:val="none" w:sz="0" w:space="0" w:color="auto"/>
        <w:right w:val="none" w:sz="0" w:space="0" w:color="auto"/>
      </w:divBdr>
      <w:divsChild>
        <w:div w:id="1303465671">
          <w:marLeft w:val="0"/>
          <w:marRight w:val="0"/>
          <w:marTop w:val="0"/>
          <w:marBottom w:val="0"/>
          <w:divBdr>
            <w:top w:val="none" w:sz="0" w:space="0" w:color="auto"/>
            <w:left w:val="none" w:sz="0" w:space="0" w:color="auto"/>
            <w:bottom w:val="none" w:sz="0" w:space="0" w:color="auto"/>
            <w:right w:val="none" w:sz="0" w:space="0" w:color="auto"/>
          </w:divBdr>
        </w:div>
        <w:div w:id="1093160621">
          <w:marLeft w:val="0"/>
          <w:marRight w:val="0"/>
          <w:marTop w:val="0"/>
          <w:marBottom w:val="0"/>
          <w:divBdr>
            <w:top w:val="none" w:sz="0" w:space="0" w:color="auto"/>
            <w:left w:val="none" w:sz="0" w:space="0" w:color="auto"/>
            <w:bottom w:val="none" w:sz="0" w:space="0" w:color="auto"/>
            <w:right w:val="none" w:sz="0" w:space="0" w:color="auto"/>
          </w:divBdr>
        </w:div>
      </w:divsChild>
    </w:div>
    <w:div w:id="1765343801">
      <w:bodyDiv w:val="1"/>
      <w:marLeft w:val="0"/>
      <w:marRight w:val="0"/>
      <w:marTop w:val="0"/>
      <w:marBottom w:val="0"/>
      <w:divBdr>
        <w:top w:val="none" w:sz="0" w:space="0" w:color="auto"/>
        <w:left w:val="none" w:sz="0" w:space="0" w:color="auto"/>
        <w:bottom w:val="none" w:sz="0" w:space="0" w:color="auto"/>
        <w:right w:val="none" w:sz="0" w:space="0" w:color="auto"/>
      </w:divBdr>
    </w:div>
    <w:div w:id="1837183533">
      <w:bodyDiv w:val="1"/>
      <w:marLeft w:val="0"/>
      <w:marRight w:val="0"/>
      <w:marTop w:val="0"/>
      <w:marBottom w:val="0"/>
      <w:divBdr>
        <w:top w:val="none" w:sz="0" w:space="0" w:color="auto"/>
        <w:left w:val="none" w:sz="0" w:space="0" w:color="auto"/>
        <w:bottom w:val="none" w:sz="0" w:space="0" w:color="auto"/>
        <w:right w:val="none" w:sz="0" w:space="0" w:color="auto"/>
      </w:divBdr>
      <w:divsChild>
        <w:div w:id="1969775570">
          <w:marLeft w:val="0"/>
          <w:marRight w:val="0"/>
          <w:marTop w:val="0"/>
          <w:marBottom w:val="0"/>
          <w:divBdr>
            <w:top w:val="none" w:sz="0" w:space="0" w:color="auto"/>
            <w:left w:val="none" w:sz="0" w:space="0" w:color="auto"/>
            <w:bottom w:val="none" w:sz="0" w:space="0" w:color="auto"/>
            <w:right w:val="none" w:sz="0" w:space="0" w:color="auto"/>
          </w:divBdr>
          <w:divsChild>
            <w:div w:id="1296134959">
              <w:marLeft w:val="0"/>
              <w:marRight w:val="0"/>
              <w:marTop w:val="0"/>
              <w:marBottom w:val="0"/>
              <w:divBdr>
                <w:top w:val="none" w:sz="0" w:space="0" w:color="auto"/>
                <w:left w:val="none" w:sz="0" w:space="0" w:color="auto"/>
                <w:bottom w:val="none" w:sz="0" w:space="0" w:color="auto"/>
                <w:right w:val="none" w:sz="0" w:space="0" w:color="auto"/>
              </w:divBdr>
            </w:div>
            <w:div w:id="2124036724">
              <w:marLeft w:val="0"/>
              <w:marRight w:val="0"/>
              <w:marTop w:val="0"/>
              <w:marBottom w:val="0"/>
              <w:divBdr>
                <w:top w:val="none" w:sz="0" w:space="0" w:color="auto"/>
                <w:left w:val="none" w:sz="0" w:space="0" w:color="auto"/>
                <w:bottom w:val="none" w:sz="0" w:space="0" w:color="auto"/>
                <w:right w:val="none" w:sz="0" w:space="0" w:color="auto"/>
              </w:divBdr>
            </w:div>
            <w:div w:id="100343920">
              <w:marLeft w:val="0"/>
              <w:marRight w:val="0"/>
              <w:marTop w:val="0"/>
              <w:marBottom w:val="0"/>
              <w:divBdr>
                <w:top w:val="none" w:sz="0" w:space="0" w:color="auto"/>
                <w:left w:val="none" w:sz="0" w:space="0" w:color="auto"/>
                <w:bottom w:val="none" w:sz="0" w:space="0" w:color="auto"/>
                <w:right w:val="none" w:sz="0" w:space="0" w:color="auto"/>
              </w:divBdr>
            </w:div>
            <w:div w:id="1923567501">
              <w:marLeft w:val="0"/>
              <w:marRight w:val="0"/>
              <w:marTop w:val="0"/>
              <w:marBottom w:val="0"/>
              <w:divBdr>
                <w:top w:val="none" w:sz="0" w:space="0" w:color="auto"/>
                <w:left w:val="none" w:sz="0" w:space="0" w:color="auto"/>
                <w:bottom w:val="none" w:sz="0" w:space="0" w:color="auto"/>
                <w:right w:val="none" w:sz="0" w:space="0" w:color="auto"/>
              </w:divBdr>
            </w:div>
          </w:divsChild>
        </w:div>
        <w:div w:id="852649737">
          <w:marLeft w:val="0"/>
          <w:marRight w:val="0"/>
          <w:marTop w:val="0"/>
          <w:marBottom w:val="0"/>
          <w:divBdr>
            <w:top w:val="none" w:sz="0" w:space="0" w:color="auto"/>
            <w:left w:val="none" w:sz="0" w:space="0" w:color="auto"/>
            <w:bottom w:val="none" w:sz="0" w:space="0" w:color="auto"/>
            <w:right w:val="none" w:sz="0" w:space="0" w:color="auto"/>
          </w:divBdr>
          <w:divsChild>
            <w:div w:id="365914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26" Type="http://schemas.openxmlformats.org/officeDocument/2006/relationships/image" Target="media/image11.png"/><Relationship Id="rId39"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hyperlink" Target="https://doi.org/10.1021/acssuschemeng.8b03656" TargetMode="External"/><Relationship Id="rId7" Type="http://schemas.openxmlformats.org/officeDocument/2006/relationships/settings" Target="settings.xml"/><Relationship Id="rId12" Type="http://schemas.openxmlformats.org/officeDocument/2006/relationships/image" Target="media/image15.png"/><Relationship Id="rId17" Type="http://schemas.openxmlformats.org/officeDocument/2006/relationships/header" Target="header1.xml"/><Relationship Id="rId25" Type="http://schemas.openxmlformats.org/officeDocument/2006/relationships/image" Target="media/image10.png"/><Relationship Id="rId33" Type="http://schemas.openxmlformats.org/officeDocument/2006/relationships/hyperlink" Target="https://doi.org/10.1016/j.jobab.2020.03.002"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9.png"/><Relationship Id="rId32" Type="http://schemas.openxmlformats.org/officeDocument/2006/relationships/hyperlink" Target="https://doi.org/10.1007/s11367-021-01916-y" TargetMode="External"/><Relationship Id="rId37" Type="http://schemas.openxmlformats.org/officeDocument/2006/relationships/hyperlink" Target="https://doi.org/10.1007/s11367-020-01796-8" TargetMode="Externa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package" Target="embeddings/Microsoft_Excel_Worksheet.xlsx"/><Relationship Id="rId28" Type="http://schemas.openxmlformats.org/officeDocument/2006/relationships/image" Target="media/image13.png"/><Relationship Id="rId36" Type="http://schemas.openxmlformats.org/officeDocument/2006/relationships/hyperlink" Target="https://www.pbl.nl/sites/default/files/downloads/PBL-2012-Sustainability-of-biomass-in-a-BBE-500143001_0.pdf" TargetMode="Externa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image" Target="media/image16.tm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tmp"/><Relationship Id="rId35" Type="http://schemas.openxmlformats.org/officeDocument/2006/relationships/hyperlink" Target="https://doi.org/10.1016/j.jclepro.2016.06.164"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36F1ABE5F6F84DBB769365055AF915" ma:contentTypeVersion="15" ma:contentTypeDescription="Create a new document." ma:contentTypeScope="" ma:versionID="78a153489ac2d8c4d4b61409bd20482b">
  <xsd:schema xmlns:xsd="http://www.w3.org/2001/XMLSchema" xmlns:xs="http://www.w3.org/2001/XMLSchema" xmlns:p="http://schemas.microsoft.com/office/2006/metadata/properties" xmlns:ns2="e35e719d-0db7-4ed3-a893-3b069715dab7" xmlns:ns3="7e5b0ed2-b3a5-49c1-a035-a3aaa538c5c2" targetNamespace="http://schemas.microsoft.com/office/2006/metadata/properties" ma:root="true" ma:fieldsID="09b23104cd24913452a995ec4e98c2cf" ns2:_="" ns3:_="">
    <xsd:import namespace="e35e719d-0db7-4ed3-a893-3b069715dab7"/>
    <xsd:import namespace="7e5b0ed2-b3a5-49c1-a035-a3aaa538c5c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lcf76f155ced4ddcb4097134ff3c332f" minOccurs="0"/>
                <xsd:element ref="ns3:TaxCatchAll"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5e719d-0db7-4ed3-a893-3b069715dab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5ec99919-4982-4388-8a64-83a11d2ca210" ma:termSetId="09814cd3-568e-fe90-9814-8d621ff8fb84" ma:anchorId="fba54fb3-c3e1-fe81-a776-ca4b69148c4d" ma:open="true" ma:isKeyword="false">
      <xsd:complexType>
        <xsd:sequence>
          <xsd:element ref="pc:Terms" minOccurs="0" maxOccurs="1"/>
        </xsd:sequence>
      </xsd:complex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5b0ed2-b3a5-49c1-a035-a3aaa538c5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64e6bf0-3f03-4b77-af21-aca2b398020a}" ma:internalName="TaxCatchAll" ma:showField="CatchAllData" ma:web="7e5b0ed2-b3a5-49c1-a035-a3aaa538c5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35e719d-0db7-4ed3-a893-3b069715dab7">
      <Terms xmlns="http://schemas.microsoft.com/office/infopath/2007/PartnerControls"/>
    </lcf76f155ced4ddcb4097134ff3c332f>
    <TaxCatchAll xmlns="7e5b0ed2-b3a5-49c1-a035-a3aaa538c5c2" xsi:nil="true"/>
    <SharedWithUsers xmlns="7e5b0ed2-b3a5-49c1-a035-a3aaa538c5c2">
      <UserInfo>
        <DisplayName>Slegers, Ellen</DisplayName>
        <AccountId>12</AccountId>
        <AccountType/>
      </UserInfo>
      <UserInfo>
        <DisplayName>Brouwer, Marieke</DisplayName>
        <AccountId>14</AccountId>
        <AccountType/>
      </UserInfo>
      <UserInfo>
        <DisplayName>Vural Gursel, Iris</DisplayName>
        <AccountId>13</AccountId>
        <AccountType/>
      </UserInfo>
    </SharedWithUsers>
  </documentManagement>
</p:properties>
</file>

<file path=customXml/itemProps1.xml><?xml version="1.0" encoding="utf-8"?>
<ds:datastoreItem xmlns:ds="http://schemas.openxmlformats.org/officeDocument/2006/customXml" ds:itemID="{59E44CF2-DF2F-4CFA-BF96-BA16D9410D9E}"/>
</file>

<file path=customXml/itemProps2.xml><?xml version="1.0" encoding="utf-8"?>
<ds:datastoreItem xmlns:ds="http://schemas.openxmlformats.org/officeDocument/2006/customXml" ds:itemID="{86D86D68-5DCC-4D17-A0F0-E34D1BE86435}">
  <ds:schemaRefs>
    <ds:schemaRef ds:uri="http://schemas.microsoft.com/sharepoint/v3/contenttype/forms"/>
  </ds:schemaRefs>
</ds:datastoreItem>
</file>

<file path=customXml/itemProps3.xml><?xml version="1.0" encoding="utf-8"?>
<ds:datastoreItem xmlns:ds="http://schemas.openxmlformats.org/officeDocument/2006/customXml" ds:itemID="{CE9401AA-84C9-47C2-984F-F2BB0564B881}">
  <ds:schemaRefs>
    <ds:schemaRef ds:uri="http://schemas.openxmlformats.org/officeDocument/2006/bibliography"/>
  </ds:schemaRefs>
</ds:datastoreItem>
</file>

<file path=customXml/itemProps4.xml><?xml version="1.0" encoding="utf-8"?>
<ds:datastoreItem xmlns:ds="http://schemas.openxmlformats.org/officeDocument/2006/customXml" ds:itemID="{91BEFD0F-921C-4BFD-9AC6-587BD7CEC815}">
  <ds:schemaRefs>
    <ds:schemaRef ds:uri="http://schemas.microsoft.com/office/2006/metadata/properties"/>
    <ds:schemaRef ds:uri="http://schemas.microsoft.com/office/infopath/2007/PartnerControls"/>
    <ds:schemaRef ds:uri="e35e719d-0db7-4ed3-a893-3b069715dab7"/>
    <ds:schemaRef ds:uri="7e5b0ed2-b3a5-49c1-a035-a3aaa538c5c2"/>
  </ds:schemaRefs>
</ds:datastoreItem>
</file>

<file path=docProps/app.xml><?xml version="1.0" encoding="utf-8"?>
<Properties xmlns="http://schemas.openxmlformats.org/officeDocument/2006/extended-properties" xmlns:vt="http://schemas.openxmlformats.org/officeDocument/2006/docPropsVTypes">
  <Template>Normal.dotm</Template>
  <TotalTime>2771</TotalTime>
  <Pages>21</Pages>
  <Words>4859</Words>
  <Characters>26729</Characters>
  <Application>Microsoft Office Word</Application>
  <DocSecurity>0</DocSecurity>
  <Lines>222</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31525</CharactersWithSpaces>
  <SharedDoc>false</SharedDoc>
  <HLinks>
    <vt:vector size="36" baseType="variant">
      <vt:variant>
        <vt:i4>3080254</vt:i4>
      </vt:variant>
      <vt:variant>
        <vt:i4>12</vt:i4>
      </vt:variant>
      <vt:variant>
        <vt:i4>0</vt:i4>
      </vt:variant>
      <vt:variant>
        <vt:i4>5</vt:i4>
      </vt:variant>
      <vt:variant>
        <vt:lpwstr>https://doi.org/10.1007/s11367-020-01796-8</vt:lpwstr>
      </vt:variant>
      <vt:variant>
        <vt:lpwstr/>
      </vt:variant>
      <vt:variant>
        <vt:i4>4718597</vt:i4>
      </vt:variant>
      <vt:variant>
        <vt:i4>9</vt:i4>
      </vt:variant>
      <vt:variant>
        <vt:i4>0</vt:i4>
      </vt:variant>
      <vt:variant>
        <vt:i4>5</vt:i4>
      </vt:variant>
      <vt:variant>
        <vt:lpwstr>https://doi.org/10.1016/j.jclepro.2016.06.164</vt:lpwstr>
      </vt:variant>
      <vt:variant>
        <vt:lpwstr/>
      </vt:variant>
      <vt:variant>
        <vt:i4>5439494</vt:i4>
      </vt:variant>
      <vt:variant>
        <vt:i4>6</vt:i4>
      </vt:variant>
      <vt:variant>
        <vt:i4>0</vt:i4>
      </vt:variant>
      <vt:variant>
        <vt:i4>5</vt:i4>
      </vt:variant>
      <vt:variant>
        <vt:lpwstr>https://doi.org/10.1021/acssuschemeng.8b03656</vt:lpwstr>
      </vt:variant>
      <vt:variant>
        <vt:lpwstr/>
      </vt:variant>
      <vt:variant>
        <vt:i4>7208975</vt:i4>
      </vt:variant>
      <vt:variant>
        <vt:i4>6</vt:i4>
      </vt:variant>
      <vt:variant>
        <vt:i4>0</vt:i4>
      </vt:variant>
      <vt:variant>
        <vt:i4>5</vt:i4>
      </vt:variant>
      <vt:variant>
        <vt:lpwstr>mailto:ellen.slegers@wur.nl</vt:lpwstr>
      </vt:variant>
      <vt:variant>
        <vt:lpwstr/>
      </vt:variant>
      <vt:variant>
        <vt:i4>7208975</vt:i4>
      </vt:variant>
      <vt:variant>
        <vt:i4>3</vt:i4>
      </vt:variant>
      <vt:variant>
        <vt:i4>0</vt:i4>
      </vt:variant>
      <vt:variant>
        <vt:i4>5</vt:i4>
      </vt:variant>
      <vt:variant>
        <vt:lpwstr>mailto:ellen.slegers@wur.nl</vt:lpwstr>
      </vt:variant>
      <vt:variant>
        <vt:lpwstr/>
      </vt:variant>
      <vt:variant>
        <vt:i4>7208975</vt:i4>
      </vt:variant>
      <vt:variant>
        <vt:i4>0</vt:i4>
      </vt:variant>
      <vt:variant>
        <vt:i4>0</vt:i4>
      </vt:variant>
      <vt:variant>
        <vt:i4>5</vt:i4>
      </vt:variant>
      <vt:variant>
        <vt:lpwstr>mailto:ellen.slegers@wur.nl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Holster, Henri</cp:lastModifiedBy>
  <cp:revision>559</cp:revision>
  <dcterms:created xsi:type="dcterms:W3CDTF">2022-11-30T20:16:00Z</dcterms:created>
  <dcterms:modified xsi:type="dcterms:W3CDTF">2023-02-13T13:09:00Z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0x010100D536F1ABE5F6F84DBB769365055AF915</vt:lpwstr>
  </property>
  <property fmtid="{D5CDD505-2E9C-101B-9397-08002B2CF9AE}" pid="3" name="MediaServiceImageTags">
    <vt:lpwstr/>
  </property>
</Properties>
</file>