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9" w:rsidRDefault="00E229B9" w:rsidP="006B6328">
      <w:pPr>
        <w:pStyle w:val="Pa0"/>
        <w:jc w:val="center"/>
        <w:rPr>
          <w:rStyle w:val="A0"/>
          <w:b/>
          <w:sz w:val="40"/>
          <w:szCs w:val="40"/>
        </w:rPr>
      </w:pPr>
      <w:bookmarkStart w:id="0" w:name="_GoBack"/>
      <w:bookmarkEnd w:id="0"/>
    </w:p>
    <w:p w:rsidR="00081F3B" w:rsidRDefault="000B48F5" w:rsidP="006B6328">
      <w:pPr>
        <w:pStyle w:val="Pa0"/>
        <w:jc w:val="center"/>
        <w:rPr>
          <w:rFonts w:cs="Calibri"/>
          <w:b/>
          <w:color w:val="000000"/>
          <w:sz w:val="40"/>
          <w:szCs w:val="40"/>
        </w:rPr>
      </w:pPr>
      <w:r w:rsidRPr="00A0286D">
        <w:rPr>
          <w:rStyle w:val="A0"/>
          <w:b/>
          <w:sz w:val="40"/>
          <w:szCs w:val="40"/>
        </w:rPr>
        <w:t xml:space="preserve">Workshop </w:t>
      </w:r>
      <w:r w:rsidR="00277E6D">
        <w:rPr>
          <w:rStyle w:val="A0"/>
          <w:b/>
          <w:sz w:val="40"/>
          <w:szCs w:val="40"/>
        </w:rPr>
        <w:t>‘</w:t>
      </w:r>
      <w:r w:rsidRPr="00A0286D">
        <w:rPr>
          <w:rFonts w:cs="Calibri"/>
          <w:b/>
          <w:color w:val="000000"/>
          <w:sz w:val="40"/>
          <w:szCs w:val="40"/>
        </w:rPr>
        <w:t>Spatial planning and Natura 2000</w:t>
      </w:r>
      <w:r w:rsidR="00277E6D">
        <w:rPr>
          <w:rFonts w:cs="Calibri"/>
          <w:b/>
          <w:color w:val="000000"/>
          <w:sz w:val="40"/>
          <w:szCs w:val="40"/>
        </w:rPr>
        <w:t>’</w:t>
      </w:r>
    </w:p>
    <w:p w:rsidR="00233768" w:rsidRPr="00233768" w:rsidRDefault="00233768" w:rsidP="00233768">
      <w:pPr>
        <w:pStyle w:val="Default"/>
      </w:pPr>
    </w:p>
    <w:p w:rsidR="006B6328" w:rsidRDefault="006B6328" w:rsidP="00233768">
      <w:pPr>
        <w:pStyle w:val="Pa1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Organized in the framework of the project: “Potential role of spatial planning for protection and management of Natura 2000” (SPLAN-Natura 2000)</w:t>
      </w:r>
      <w:r w:rsidR="00233768">
        <w:rPr>
          <w:rFonts w:cs="Calibri"/>
          <w:b/>
          <w:color w:val="000000"/>
        </w:rPr>
        <w:t xml:space="preserve"> </w:t>
      </w:r>
    </w:p>
    <w:p w:rsidR="006B6328" w:rsidRDefault="006B6328" w:rsidP="00233768">
      <w:pPr>
        <w:pStyle w:val="Pa1"/>
        <w:jc w:val="center"/>
        <w:rPr>
          <w:rFonts w:cs="Calibri"/>
          <w:b/>
          <w:color w:val="000000"/>
        </w:rPr>
      </w:pPr>
    </w:p>
    <w:p w:rsidR="00FD3134" w:rsidRDefault="006B6328" w:rsidP="00233768">
      <w:pPr>
        <w:pStyle w:val="Pa1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</w:t>
      </w:r>
      <w:r w:rsidR="00233768">
        <w:rPr>
          <w:rFonts w:cs="Calibri"/>
          <w:b/>
          <w:color w:val="000000"/>
        </w:rPr>
        <w:t>ommissioned by DG Environment</w:t>
      </w:r>
    </w:p>
    <w:p w:rsidR="000000A5" w:rsidRPr="000000A5" w:rsidRDefault="000000A5" w:rsidP="000000A5">
      <w:pPr>
        <w:pStyle w:val="Default"/>
      </w:pPr>
    </w:p>
    <w:p w:rsidR="00233768" w:rsidRDefault="00233768" w:rsidP="000B48F5">
      <w:pPr>
        <w:pStyle w:val="Pa1"/>
        <w:rPr>
          <w:rFonts w:cs="Calibri"/>
          <w:b/>
          <w:color w:val="000000"/>
        </w:rPr>
      </w:pPr>
    </w:p>
    <w:p w:rsidR="000000A5" w:rsidRDefault="000000A5" w:rsidP="000B48F5">
      <w:pPr>
        <w:pStyle w:val="Pa1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17 January 2017, Brussels</w:t>
      </w:r>
      <w:r w:rsidR="00D479E7">
        <w:rPr>
          <w:rFonts w:cs="Calibri"/>
          <w:b/>
          <w:color w:val="000000"/>
        </w:rPr>
        <w:t xml:space="preserve">, </w:t>
      </w:r>
    </w:p>
    <w:p w:rsidR="000B48F5" w:rsidRDefault="000000A5" w:rsidP="000B48F5">
      <w:pPr>
        <w:pStyle w:val="Pa1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Venue: </w:t>
      </w:r>
      <w:r w:rsidR="00D479E7">
        <w:rPr>
          <w:rFonts w:cs="Calibri"/>
          <w:b/>
          <w:color w:val="000000"/>
        </w:rPr>
        <w:t>VIP room Beaulieu 5</w:t>
      </w:r>
    </w:p>
    <w:p w:rsidR="000000A5" w:rsidRPr="000000A5" w:rsidRDefault="000000A5" w:rsidP="000000A5">
      <w:pPr>
        <w:pStyle w:val="Default"/>
      </w:pPr>
    </w:p>
    <w:p w:rsidR="000B48F5" w:rsidRPr="00973906" w:rsidRDefault="000B48F5" w:rsidP="000B48F5">
      <w:pPr>
        <w:pStyle w:val="Pa1"/>
        <w:rPr>
          <w:rStyle w:val="A6"/>
          <w:rFonts w:asciiTheme="minorHAnsi" w:hAnsiTheme="minorHAnsi"/>
          <w:sz w:val="23"/>
          <w:szCs w:val="23"/>
        </w:rPr>
      </w:pPr>
    </w:p>
    <w:p w:rsidR="00233768" w:rsidRPr="00A01B9A" w:rsidRDefault="00081F3B" w:rsidP="00233768">
      <w:pPr>
        <w:pStyle w:val="Pa1"/>
        <w:jc w:val="both"/>
        <w:rPr>
          <w:rFonts w:asciiTheme="minorHAnsi" w:hAnsiTheme="minorHAnsi" w:cs="Calibri"/>
          <w:b/>
          <w:color w:val="000000"/>
          <w:sz w:val="23"/>
          <w:szCs w:val="23"/>
        </w:rPr>
      </w:pPr>
      <w:r w:rsidRPr="00A01B9A">
        <w:rPr>
          <w:rStyle w:val="A6"/>
          <w:rFonts w:asciiTheme="minorHAnsi" w:hAnsiTheme="minorHAnsi"/>
          <w:b/>
          <w:sz w:val="23"/>
          <w:szCs w:val="23"/>
        </w:rPr>
        <w:t>Aim</w:t>
      </w:r>
      <w:r w:rsidR="0095136C" w:rsidRPr="00A01B9A">
        <w:rPr>
          <w:rStyle w:val="A6"/>
          <w:rFonts w:asciiTheme="minorHAnsi" w:hAnsiTheme="minorHAnsi"/>
          <w:b/>
          <w:sz w:val="23"/>
          <w:szCs w:val="23"/>
        </w:rPr>
        <w:t>:</w:t>
      </w:r>
      <w:r w:rsidRPr="00A01B9A">
        <w:rPr>
          <w:rStyle w:val="A6"/>
          <w:rFonts w:asciiTheme="minorHAnsi" w:hAnsiTheme="minorHAnsi"/>
          <w:b/>
          <w:sz w:val="23"/>
          <w:szCs w:val="23"/>
        </w:rPr>
        <w:t xml:space="preserve"> </w:t>
      </w:r>
    </w:p>
    <w:p w:rsidR="00081F3B" w:rsidRPr="00A01B9A" w:rsidRDefault="00FD3134">
      <w:pPr>
        <w:pStyle w:val="Pa1"/>
        <w:jc w:val="both"/>
        <w:rPr>
          <w:rStyle w:val="A6"/>
          <w:rFonts w:asciiTheme="minorHAnsi" w:hAnsiTheme="minorHAnsi"/>
          <w:sz w:val="23"/>
          <w:szCs w:val="23"/>
        </w:rPr>
      </w:pPr>
      <w:r w:rsidRPr="00A01B9A">
        <w:rPr>
          <w:rStyle w:val="A6"/>
          <w:rFonts w:asciiTheme="minorHAnsi" w:hAnsiTheme="minorHAnsi"/>
          <w:sz w:val="23"/>
          <w:szCs w:val="23"/>
        </w:rPr>
        <w:t xml:space="preserve">The workshop </w:t>
      </w:r>
      <w:r w:rsidR="00233768" w:rsidRPr="00A01B9A">
        <w:rPr>
          <w:rStyle w:val="A6"/>
          <w:rFonts w:asciiTheme="minorHAnsi" w:hAnsiTheme="minorHAnsi"/>
          <w:sz w:val="23"/>
          <w:szCs w:val="23"/>
        </w:rPr>
        <w:t xml:space="preserve">aimed </w:t>
      </w:r>
      <w:r w:rsidR="00CB4EC3">
        <w:rPr>
          <w:rStyle w:val="A6"/>
          <w:rFonts w:asciiTheme="minorHAnsi" w:hAnsiTheme="minorHAnsi"/>
          <w:sz w:val="23"/>
          <w:szCs w:val="23"/>
        </w:rPr>
        <w:t>at</w:t>
      </w:r>
      <w:r w:rsidR="00CB4EC3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233768" w:rsidRPr="00A01B9A">
        <w:rPr>
          <w:rStyle w:val="A6"/>
          <w:rFonts w:asciiTheme="minorHAnsi" w:hAnsiTheme="minorHAnsi"/>
          <w:sz w:val="23"/>
          <w:szCs w:val="23"/>
        </w:rPr>
        <w:t>present</w:t>
      </w:r>
      <w:r w:rsidR="00CB4EC3">
        <w:rPr>
          <w:rStyle w:val="A6"/>
          <w:rFonts w:asciiTheme="minorHAnsi" w:hAnsiTheme="minorHAnsi"/>
          <w:sz w:val="23"/>
          <w:szCs w:val="23"/>
        </w:rPr>
        <w:t>ing</w:t>
      </w:r>
      <w:r w:rsidR="00875D13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233768" w:rsidRPr="00A01B9A">
        <w:rPr>
          <w:rStyle w:val="A6"/>
          <w:rFonts w:asciiTheme="minorHAnsi" w:hAnsiTheme="minorHAnsi"/>
          <w:sz w:val="23"/>
          <w:szCs w:val="23"/>
        </w:rPr>
        <w:t>and discuss</w:t>
      </w:r>
      <w:r w:rsidR="00CB4EC3">
        <w:rPr>
          <w:rStyle w:val="A6"/>
          <w:rFonts w:asciiTheme="minorHAnsi" w:hAnsiTheme="minorHAnsi"/>
          <w:sz w:val="23"/>
          <w:szCs w:val="23"/>
        </w:rPr>
        <w:t>ing</w:t>
      </w:r>
      <w:r w:rsidR="00233768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875D13" w:rsidRPr="00A01B9A">
        <w:rPr>
          <w:rStyle w:val="A6"/>
          <w:rFonts w:asciiTheme="minorHAnsi" w:hAnsiTheme="minorHAnsi"/>
          <w:sz w:val="23"/>
          <w:szCs w:val="23"/>
        </w:rPr>
        <w:t xml:space="preserve">the </w:t>
      </w:r>
      <w:r w:rsidR="00CB4EC3">
        <w:rPr>
          <w:rStyle w:val="A6"/>
          <w:rFonts w:asciiTheme="minorHAnsi" w:hAnsiTheme="minorHAnsi"/>
          <w:sz w:val="23"/>
          <w:szCs w:val="23"/>
        </w:rPr>
        <w:t xml:space="preserve">preliminary </w:t>
      </w:r>
      <w:r w:rsidR="00875D13" w:rsidRPr="00A01B9A">
        <w:rPr>
          <w:rStyle w:val="A6"/>
          <w:rFonts w:asciiTheme="minorHAnsi" w:hAnsiTheme="minorHAnsi"/>
          <w:sz w:val="23"/>
          <w:szCs w:val="23"/>
        </w:rPr>
        <w:t>results of the study</w:t>
      </w:r>
      <w:r w:rsidR="00CB4EC3">
        <w:rPr>
          <w:rStyle w:val="A6"/>
          <w:rFonts w:asciiTheme="minorHAnsi" w:hAnsiTheme="minorHAnsi"/>
          <w:sz w:val="23"/>
          <w:szCs w:val="23"/>
        </w:rPr>
        <w:t xml:space="preserve"> on </w:t>
      </w:r>
      <w:r w:rsidR="006B6328">
        <w:rPr>
          <w:rStyle w:val="A6"/>
          <w:rFonts w:asciiTheme="minorHAnsi" w:hAnsiTheme="minorHAnsi"/>
          <w:sz w:val="23"/>
          <w:szCs w:val="23"/>
        </w:rPr>
        <w:t xml:space="preserve">the role of spatial planning for </w:t>
      </w:r>
      <w:r w:rsidR="006D5385">
        <w:rPr>
          <w:rStyle w:val="A6"/>
          <w:rFonts w:asciiTheme="minorHAnsi" w:hAnsiTheme="minorHAnsi"/>
          <w:sz w:val="23"/>
          <w:szCs w:val="23"/>
        </w:rPr>
        <w:t xml:space="preserve">the </w:t>
      </w:r>
      <w:r w:rsidR="006B6328">
        <w:rPr>
          <w:rStyle w:val="A6"/>
          <w:rFonts w:asciiTheme="minorHAnsi" w:hAnsiTheme="minorHAnsi"/>
          <w:sz w:val="23"/>
          <w:szCs w:val="23"/>
        </w:rPr>
        <w:t>management of Natura 2000</w:t>
      </w:r>
      <w:r w:rsidR="00233768" w:rsidRPr="00A01B9A">
        <w:rPr>
          <w:rStyle w:val="A6"/>
          <w:rFonts w:asciiTheme="minorHAnsi" w:hAnsiTheme="minorHAnsi"/>
          <w:sz w:val="23"/>
          <w:szCs w:val="23"/>
        </w:rPr>
        <w:t>.</w:t>
      </w:r>
      <w:r w:rsidR="00875D13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</w:p>
    <w:p w:rsidR="00233768" w:rsidRPr="00A01B9A" w:rsidRDefault="00233768" w:rsidP="00233768">
      <w:pPr>
        <w:pStyle w:val="Default"/>
        <w:rPr>
          <w:sz w:val="23"/>
          <w:szCs w:val="23"/>
        </w:rPr>
      </w:pPr>
    </w:p>
    <w:p w:rsidR="00081F3B" w:rsidRPr="00A01B9A" w:rsidRDefault="00081F3B">
      <w:pPr>
        <w:pStyle w:val="Pa1"/>
        <w:jc w:val="both"/>
        <w:rPr>
          <w:rStyle w:val="A6"/>
          <w:rFonts w:asciiTheme="minorHAnsi" w:hAnsiTheme="minorHAnsi"/>
          <w:b/>
          <w:sz w:val="23"/>
          <w:szCs w:val="23"/>
        </w:rPr>
      </w:pPr>
      <w:r w:rsidRPr="00A01B9A">
        <w:rPr>
          <w:rStyle w:val="A6"/>
          <w:rFonts w:asciiTheme="minorHAnsi" w:hAnsiTheme="minorHAnsi"/>
          <w:b/>
          <w:sz w:val="23"/>
          <w:szCs w:val="23"/>
        </w:rPr>
        <w:t>Venue and participants:</w:t>
      </w:r>
    </w:p>
    <w:p w:rsidR="00DA281C" w:rsidRPr="00A01B9A" w:rsidRDefault="00DA281C" w:rsidP="00081F3B">
      <w:pPr>
        <w:pStyle w:val="Pa1"/>
        <w:jc w:val="both"/>
        <w:rPr>
          <w:rStyle w:val="A6"/>
          <w:rFonts w:asciiTheme="minorHAnsi" w:hAnsiTheme="minorHAnsi"/>
          <w:sz w:val="23"/>
          <w:szCs w:val="23"/>
        </w:rPr>
      </w:pPr>
      <w:r w:rsidRPr="00A01B9A">
        <w:rPr>
          <w:rStyle w:val="A6"/>
          <w:rFonts w:asciiTheme="minorHAnsi" w:hAnsiTheme="minorHAnsi"/>
          <w:sz w:val="23"/>
          <w:szCs w:val="23"/>
        </w:rPr>
        <w:t>The workshop was hosted by DG Environment and DG Regio</w:t>
      </w:r>
      <w:r w:rsidR="0095136C" w:rsidRPr="00A01B9A">
        <w:rPr>
          <w:rStyle w:val="A6"/>
          <w:rFonts w:asciiTheme="minorHAnsi" w:hAnsiTheme="minorHAnsi"/>
          <w:sz w:val="23"/>
          <w:szCs w:val="23"/>
        </w:rPr>
        <w:t>nal Policy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 and </w:t>
      </w:r>
      <w:r w:rsidR="00081F3B" w:rsidRPr="00A01B9A">
        <w:rPr>
          <w:rStyle w:val="A6"/>
          <w:rFonts w:asciiTheme="minorHAnsi" w:hAnsiTheme="minorHAnsi"/>
          <w:sz w:val="23"/>
          <w:szCs w:val="23"/>
        </w:rPr>
        <w:t xml:space="preserve">has </w:t>
      </w:r>
      <w:r w:rsidR="00973906" w:rsidRPr="00A01B9A">
        <w:rPr>
          <w:rStyle w:val="A6"/>
          <w:rFonts w:asciiTheme="minorHAnsi" w:hAnsiTheme="minorHAnsi"/>
          <w:sz w:val="23"/>
          <w:szCs w:val="23"/>
        </w:rPr>
        <w:t>been organised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 by the </w:t>
      </w:r>
      <w:r w:rsidR="00081F3B" w:rsidRPr="00A01B9A">
        <w:rPr>
          <w:rStyle w:val="A6"/>
          <w:rFonts w:asciiTheme="minorHAnsi" w:hAnsiTheme="minorHAnsi"/>
          <w:sz w:val="23"/>
          <w:szCs w:val="23"/>
        </w:rPr>
        <w:t xml:space="preserve">SPLAN-Natura 2000 project </w:t>
      </w:r>
      <w:r w:rsidRPr="00A01B9A">
        <w:rPr>
          <w:rStyle w:val="A6"/>
          <w:rFonts w:asciiTheme="minorHAnsi" w:hAnsiTheme="minorHAnsi"/>
          <w:sz w:val="23"/>
          <w:szCs w:val="23"/>
        </w:rPr>
        <w:t>consortium</w:t>
      </w:r>
      <w:r w:rsidR="00081F3B" w:rsidRPr="00A01B9A">
        <w:rPr>
          <w:rStyle w:val="A6"/>
          <w:rFonts w:asciiTheme="minorHAnsi" w:hAnsiTheme="minorHAnsi"/>
          <w:sz w:val="23"/>
          <w:szCs w:val="23"/>
        </w:rPr>
        <w:t xml:space="preserve"> consisting of</w:t>
      </w:r>
      <w:r w:rsidR="006B6328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A01B9A">
        <w:rPr>
          <w:rStyle w:val="A6"/>
          <w:rFonts w:asciiTheme="minorHAnsi" w:hAnsiTheme="minorHAnsi"/>
          <w:sz w:val="23"/>
          <w:szCs w:val="23"/>
        </w:rPr>
        <w:t>Wageni</w:t>
      </w:r>
      <w:r w:rsidR="006D5385">
        <w:rPr>
          <w:rStyle w:val="A6"/>
          <w:rFonts w:asciiTheme="minorHAnsi" w:hAnsiTheme="minorHAnsi"/>
          <w:sz w:val="23"/>
          <w:szCs w:val="23"/>
        </w:rPr>
        <w:t>ngen Environmental Research (WEN</w:t>
      </w:r>
      <w:r w:rsidR="00A01B9A">
        <w:rPr>
          <w:rStyle w:val="A6"/>
          <w:rFonts w:asciiTheme="minorHAnsi" w:hAnsiTheme="minorHAnsi"/>
          <w:sz w:val="23"/>
          <w:szCs w:val="23"/>
        </w:rPr>
        <w:t>R-</w:t>
      </w:r>
      <w:proofErr w:type="spellStart"/>
      <w:r w:rsidRPr="00A01B9A">
        <w:rPr>
          <w:rStyle w:val="A6"/>
          <w:rFonts w:asciiTheme="minorHAnsi" w:hAnsiTheme="minorHAnsi"/>
          <w:sz w:val="23"/>
          <w:szCs w:val="23"/>
        </w:rPr>
        <w:t>Alterra</w:t>
      </w:r>
      <w:proofErr w:type="spellEnd"/>
      <w:r w:rsidR="00A01B9A">
        <w:rPr>
          <w:rStyle w:val="A6"/>
          <w:rFonts w:asciiTheme="minorHAnsi" w:hAnsiTheme="minorHAnsi"/>
          <w:sz w:val="23"/>
          <w:szCs w:val="23"/>
        </w:rPr>
        <w:t>)</w:t>
      </w:r>
      <w:r w:rsidR="006B6328">
        <w:rPr>
          <w:rStyle w:val="A6"/>
          <w:rFonts w:asciiTheme="minorHAnsi" w:hAnsiTheme="minorHAnsi"/>
          <w:sz w:val="23"/>
          <w:szCs w:val="23"/>
        </w:rPr>
        <w:t xml:space="preserve">, </w:t>
      </w:r>
      <w:proofErr w:type="spellStart"/>
      <w:r w:rsidRPr="00A01B9A">
        <w:rPr>
          <w:rStyle w:val="A6"/>
          <w:rFonts w:asciiTheme="minorHAnsi" w:hAnsiTheme="minorHAnsi"/>
          <w:sz w:val="23"/>
          <w:szCs w:val="23"/>
        </w:rPr>
        <w:t>Geographica</w:t>
      </w:r>
      <w:proofErr w:type="spellEnd"/>
      <w:r w:rsidR="006B6328">
        <w:rPr>
          <w:rStyle w:val="A6"/>
          <w:rFonts w:asciiTheme="minorHAnsi" w:hAnsiTheme="minorHAnsi"/>
          <w:sz w:val="23"/>
          <w:szCs w:val="23"/>
        </w:rPr>
        <w:t xml:space="preserve">, </w:t>
      </w:r>
      <w:r w:rsidRPr="00A01B9A">
        <w:rPr>
          <w:rStyle w:val="A6"/>
          <w:rFonts w:asciiTheme="minorHAnsi" w:hAnsiTheme="minorHAnsi"/>
          <w:sz w:val="23"/>
          <w:szCs w:val="23"/>
        </w:rPr>
        <w:t>Eston</w:t>
      </w:r>
      <w:r w:rsidR="006B6328">
        <w:rPr>
          <w:rStyle w:val="A6"/>
          <w:rFonts w:asciiTheme="minorHAnsi" w:hAnsiTheme="minorHAnsi"/>
          <w:sz w:val="23"/>
          <w:szCs w:val="23"/>
        </w:rPr>
        <w:t>ian University of Life Sciences and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proofErr w:type="spellStart"/>
      <w:r w:rsidRPr="00A01B9A">
        <w:rPr>
          <w:rStyle w:val="A6"/>
          <w:rFonts w:asciiTheme="minorHAnsi" w:hAnsiTheme="minorHAnsi"/>
          <w:sz w:val="23"/>
          <w:szCs w:val="23"/>
        </w:rPr>
        <w:t>Terraecogest</w:t>
      </w:r>
      <w:proofErr w:type="spellEnd"/>
      <w:r w:rsidRPr="00A01B9A">
        <w:rPr>
          <w:rStyle w:val="A6"/>
          <w:rFonts w:asciiTheme="minorHAnsi" w:hAnsiTheme="minorHAnsi"/>
          <w:sz w:val="23"/>
          <w:szCs w:val="23"/>
        </w:rPr>
        <w:t>.</w:t>
      </w:r>
    </w:p>
    <w:p w:rsidR="00DA281C" w:rsidRPr="00A01B9A" w:rsidRDefault="00DA281C" w:rsidP="00875D13">
      <w:pPr>
        <w:pStyle w:val="Pa1"/>
        <w:rPr>
          <w:rStyle w:val="A6"/>
          <w:rFonts w:asciiTheme="minorHAnsi" w:hAnsiTheme="minorHAnsi"/>
          <w:sz w:val="23"/>
          <w:szCs w:val="23"/>
        </w:rPr>
      </w:pPr>
    </w:p>
    <w:p w:rsidR="00081F3B" w:rsidRPr="00A01B9A" w:rsidRDefault="00081F3B" w:rsidP="00081F3B">
      <w:pPr>
        <w:pStyle w:val="Pa1"/>
        <w:jc w:val="both"/>
        <w:rPr>
          <w:rStyle w:val="A6"/>
          <w:rFonts w:asciiTheme="minorHAnsi" w:hAnsiTheme="minorHAnsi"/>
          <w:sz w:val="23"/>
          <w:szCs w:val="23"/>
        </w:rPr>
      </w:pPr>
      <w:r w:rsidRPr="00A01B9A">
        <w:rPr>
          <w:rStyle w:val="A6"/>
          <w:rFonts w:asciiTheme="minorHAnsi" w:hAnsiTheme="minorHAnsi"/>
          <w:sz w:val="23"/>
          <w:szCs w:val="23"/>
        </w:rPr>
        <w:t>The workshop was opened by</w:t>
      </w:r>
      <w:r w:rsidR="00973906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Pr="00A01B9A">
        <w:rPr>
          <w:rStyle w:val="A6"/>
          <w:rFonts w:asciiTheme="minorHAnsi" w:hAnsiTheme="minorHAnsi"/>
          <w:sz w:val="23"/>
          <w:szCs w:val="23"/>
        </w:rPr>
        <w:t>Mr.</w:t>
      </w:r>
      <w:r w:rsidR="00CB4EC3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663B76" w:rsidRPr="00A01B9A">
        <w:rPr>
          <w:rStyle w:val="A6"/>
          <w:rFonts w:asciiTheme="minorHAnsi" w:hAnsiTheme="minorHAnsi"/>
          <w:sz w:val="23"/>
          <w:szCs w:val="23"/>
        </w:rPr>
        <w:t xml:space="preserve">Przemek </w:t>
      </w:r>
      <w:proofErr w:type="spellStart"/>
      <w:r w:rsidR="00663B76" w:rsidRPr="00A01B9A">
        <w:rPr>
          <w:rStyle w:val="A6"/>
          <w:rFonts w:asciiTheme="minorHAnsi" w:hAnsiTheme="minorHAnsi"/>
          <w:sz w:val="23"/>
          <w:szCs w:val="23"/>
        </w:rPr>
        <w:t>Oginski</w:t>
      </w:r>
      <w:proofErr w:type="spellEnd"/>
      <w:r w:rsidRPr="00A01B9A">
        <w:rPr>
          <w:rStyle w:val="A6"/>
          <w:rFonts w:asciiTheme="minorHAnsi" w:hAnsiTheme="minorHAnsi"/>
          <w:sz w:val="23"/>
          <w:szCs w:val="23"/>
        </w:rPr>
        <w:t xml:space="preserve"> from DG Environment. Mr. </w:t>
      </w:r>
      <w:proofErr w:type="spellStart"/>
      <w:r w:rsidRPr="00A01B9A">
        <w:rPr>
          <w:rStyle w:val="A6"/>
          <w:rFonts w:asciiTheme="minorHAnsi" w:hAnsiTheme="minorHAnsi"/>
          <w:sz w:val="23"/>
          <w:szCs w:val="23"/>
        </w:rPr>
        <w:t>Oginski</w:t>
      </w:r>
      <w:proofErr w:type="spellEnd"/>
      <w:r w:rsidR="00663B76" w:rsidRPr="00A01B9A">
        <w:rPr>
          <w:rStyle w:val="A6"/>
          <w:rFonts w:asciiTheme="minorHAnsi" w:hAnsiTheme="minorHAnsi"/>
          <w:sz w:val="23"/>
          <w:szCs w:val="23"/>
        </w:rPr>
        <w:t xml:space="preserve"> welcom</w:t>
      </w:r>
      <w:r w:rsidRPr="00A01B9A">
        <w:rPr>
          <w:rStyle w:val="A6"/>
          <w:rFonts w:asciiTheme="minorHAnsi" w:hAnsiTheme="minorHAnsi"/>
          <w:sz w:val="23"/>
          <w:szCs w:val="23"/>
        </w:rPr>
        <w:t>ed the</w:t>
      </w:r>
      <w:r w:rsidR="00973906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663B76" w:rsidRPr="00A01B9A">
        <w:rPr>
          <w:rStyle w:val="A6"/>
          <w:rFonts w:asciiTheme="minorHAnsi" w:hAnsiTheme="minorHAnsi"/>
          <w:sz w:val="23"/>
          <w:szCs w:val="23"/>
        </w:rPr>
        <w:t xml:space="preserve">participants and </w:t>
      </w:r>
      <w:r w:rsidRPr="00A01B9A">
        <w:rPr>
          <w:rStyle w:val="A6"/>
          <w:rFonts w:asciiTheme="minorHAnsi" w:hAnsiTheme="minorHAnsi"/>
          <w:sz w:val="23"/>
          <w:szCs w:val="23"/>
        </w:rPr>
        <w:t>intro</w:t>
      </w:r>
      <w:r w:rsidR="00233768" w:rsidRPr="00A01B9A">
        <w:rPr>
          <w:rStyle w:val="A6"/>
          <w:rFonts w:asciiTheme="minorHAnsi" w:hAnsiTheme="minorHAnsi"/>
          <w:sz w:val="23"/>
          <w:szCs w:val="23"/>
        </w:rPr>
        <w:t>duced the</w:t>
      </w:r>
      <w:r w:rsidR="006B6328">
        <w:rPr>
          <w:rStyle w:val="A6"/>
          <w:rFonts w:asciiTheme="minorHAnsi" w:hAnsiTheme="minorHAnsi"/>
          <w:sz w:val="23"/>
          <w:szCs w:val="23"/>
        </w:rPr>
        <w:t xml:space="preserve"> workshop</w:t>
      </w:r>
      <w:r w:rsidR="00233768" w:rsidRPr="00A01B9A">
        <w:rPr>
          <w:rStyle w:val="A6"/>
          <w:rFonts w:asciiTheme="minorHAnsi" w:hAnsiTheme="minorHAnsi"/>
          <w:sz w:val="23"/>
          <w:szCs w:val="23"/>
        </w:rPr>
        <w:t xml:space="preserve"> programme and the background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 of the SPLAN-Natura 2000 project.   </w:t>
      </w:r>
      <w:r w:rsidR="00875D13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</w:p>
    <w:p w:rsidR="00081F3B" w:rsidRPr="00A01B9A" w:rsidRDefault="00081F3B" w:rsidP="00081F3B">
      <w:pPr>
        <w:pStyle w:val="Pa1"/>
        <w:jc w:val="both"/>
        <w:rPr>
          <w:rStyle w:val="A6"/>
          <w:rFonts w:asciiTheme="minorHAnsi" w:hAnsiTheme="minorHAnsi"/>
          <w:sz w:val="23"/>
          <w:szCs w:val="23"/>
        </w:rPr>
      </w:pPr>
    </w:p>
    <w:p w:rsidR="00875D13" w:rsidRPr="00A01B9A" w:rsidRDefault="00081F3B" w:rsidP="00081F3B">
      <w:pPr>
        <w:pStyle w:val="Pa1"/>
        <w:jc w:val="both"/>
        <w:rPr>
          <w:rStyle w:val="A6"/>
          <w:rFonts w:asciiTheme="minorHAnsi" w:hAnsiTheme="minorHAnsi"/>
          <w:sz w:val="23"/>
          <w:szCs w:val="23"/>
        </w:rPr>
      </w:pPr>
      <w:r w:rsidRPr="00A01B9A">
        <w:rPr>
          <w:rStyle w:val="A6"/>
          <w:rFonts w:asciiTheme="minorHAnsi" w:hAnsiTheme="minorHAnsi"/>
          <w:sz w:val="23"/>
          <w:szCs w:val="23"/>
        </w:rPr>
        <w:t xml:space="preserve">During the </w:t>
      </w:r>
      <w:r w:rsidR="00CB4EC3">
        <w:rPr>
          <w:rStyle w:val="A6"/>
          <w:rFonts w:asciiTheme="minorHAnsi" w:hAnsiTheme="minorHAnsi"/>
          <w:sz w:val="23"/>
          <w:szCs w:val="23"/>
        </w:rPr>
        <w:t xml:space="preserve">first part of the 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morning </w:t>
      </w:r>
      <w:r w:rsidR="00CB4EC3">
        <w:rPr>
          <w:rStyle w:val="A6"/>
          <w:rFonts w:asciiTheme="minorHAnsi" w:hAnsiTheme="minorHAnsi"/>
          <w:sz w:val="23"/>
          <w:szCs w:val="23"/>
        </w:rPr>
        <w:t>session</w:t>
      </w:r>
      <w:r w:rsidR="00CB4EC3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875D13" w:rsidRPr="00A01B9A">
        <w:rPr>
          <w:rStyle w:val="A6"/>
          <w:rFonts w:asciiTheme="minorHAnsi" w:hAnsiTheme="minorHAnsi"/>
          <w:sz w:val="23"/>
          <w:szCs w:val="23"/>
        </w:rPr>
        <w:t>two introductory presentations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 were </w:t>
      </w:r>
      <w:r w:rsidR="009E5710">
        <w:rPr>
          <w:rStyle w:val="A6"/>
          <w:rFonts w:asciiTheme="minorHAnsi" w:hAnsiTheme="minorHAnsi"/>
          <w:sz w:val="23"/>
          <w:szCs w:val="23"/>
        </w:rPr>
        <w:t>given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. </w:t>
      </w:r>
      <w:r w:rsidR="00CB4EC3">
        <w:rPr>
          <w:rStyle w:val="A6"/>
          <w:rFonts w:asciiTheme="minorHAnsi" w:hAnsiTheme="minorHAnsi"/>
          <w:sz w:val="23"/>
          <w:szCs w:val="23"/>
        </w:rPr>
        <w:t>In</w:t>
      </w:r>
      <w:r w:rsidR="00CB4EC3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the first presentation Mr. Nicola </w:t>
      </w:r>
      <w:proofErr w:type="spellStart"/>
      <w:r w:rsidRPr="00A01B9A">
        <w:rPr>
          <w:rStyle w:val="A6"/>
          <w:rFonts w:asciiTheme="minorHAnsi" w:hAnsiTheme="minorHAnsi"/>
          <w:sz w:val="23"/>
          <w:szCs w:val="23"/>
        </w:rPr>
        <w:t>Notaro</w:t>
      </w:r>
      <w:proofErr w:type="spellEnd"/>
      <w:r w:rsidRPr="00A01B9A">
        <w:rPr>
          <w:rStyle w:val="A6"/>
          <w:rFonts w:asciiTheme="minorHAnsi" w:hAnsiTheme="minorHAnsi"/>
          <w:sz w:val="23"/>
          <w:szCs w:val="23"/>
        </w:rPr>
        <w:t xml:space="preserve"> (Head of </w:t>
      </w:r>
      <w:r w:rsidR="00CB4EC3">
        <w:rPr>
          <w:rStyle w:val="A6"/>
          <w:rFonts w:asciiTheme="minorHAnsi" w:hAnsiTheme="minorHAnsi"/>
          <w:sz w:val="23"/>
          <w:szCs w:val="23"/>
        </w:rPr>
        <w:t>U</w:t>
      </w:r>
      <w:r w:rsidR="00CB4EC3" w:rsidRPr="00A01B9A">
        <w:rPr>
          <w:rStyle w:val="A6"/>
          <w:rFonts w:asciiTheme="minorHAnsi" w:hAnsiTheme="minorHAnsi"/>
          <w:sz w:val="23"/>
          <w:szCs w:val="23"/>
        </w:rPr>
        <w:t xml:space="preserve">nit 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Nature Protection, DG Environment) introduced the key </w:t>
      </w:r>
      <w:r w:rsidR="00CB4EC3">
        <w:rPr>
          <w:rStyle w:val="A6"/>
          <w:rFonts w:asciiTheme="minorHAnsi" w:hAnsiTheme="minorHAnsi"/>
          <w:sz w:val="23"/>
          <w:szCs w:val="23"/>
        </w:rPr>
        <w:t xml:space="preserve">policy and legal concepts of EU nature protection system in relation to spatial planning. 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The </w:t>
      </w:r>
      <w:r w:rsidR="006B6328">
        <w:rPr>
          <w:rStyle w:val="A6"/>
          <w:rFonts w:asciiTheme="minorHAnsi" w:hAnsiTheme="minorHAnsi"/>
          <w:sz w:val="23"/>
          <w:szCs w:val="23"/>
        </w:rPr>
        <w:t xml:space="preserve">next 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presentation </w:t>
      </w:r>
      <w:r w:rsidR="009E5710">
        <w:rPr>
          <w:rStyle w:val="A6"/>
          <w:rFonts w:asciiTheme="minorHAnsi" w:hAnsiTheme="minorHAnsi"/>
          <w:sz w:val="23"/>
          <w:szCs w:val="23"/>
        </w:rPr>
        <w:t>was given</w:t>
      </w:r>
      <w:r w:rsidR="009E5710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Pr="00A01B9A">
        <w:rPr>
          <w:rStyle w:val="A6"/>
          <w:rFonts w:asciiTheme="minorHAnsi" w:hAnsiTheme="minorHAnsi"/>
          <w:sz w:val="23"/>
          <w:szCs w:val="23"/>
        </w:rPr>
        <w:t>by Mrs</w:t>
      </w:r>
      <w:r w:rsidR="00233768" w:rsidRPr="00A01B9A">
        <w:rPr>
          <w:rStyle w:val="A6"/>
          <w:rFonts w:asciiTheme="minorHAnsi" w:hAnsiTheme="minorHAnsi"/>
          <w:sz w:val="23"/>
          <w:szCs w:val="23"/>
        </w:rPr>
        <w:t>.</w:t>
      </w:r>
      <w:r w:rsidR="00A01B9A">
        <w:rPr>
          <w:rStyle w:val="A6"/>
          <w:rFonts w:asciiTheme="minorHAnsi" w:hAnsiTheme="minorHAnsi"/>
          <w:sz w:val="23"/>
          <w:szCs w:val="23"/>
        </w:rPr>
        <w:t xml:space="preserve"> </w:t>
      </w:r>
      <w:proofErr w:type="spellStart"/>
      <w:r w:rsidR="00A01B9A">
        <w:rPr>
          <w:rStyle w:val="A6"/>
          <w:rFonts w:asciiTheme="minorHAnsi" w:hAnsiTheme="minorHAnsi"/>
          <w:sz w:val="23"/>
          <w:szCs w:val="23"/>
        </w:rPr>
        <w:t>Gergana</w:t>
      </w:r>
      <w:proofErr w:type="spellEnd"/>
      <w:r w:rsidR="00A01B9A">
        <w:rPr>
          <w:rStyle w:val="A6"/>
          <w:rFonts w:asciiTheme="minorHAnsi" w:hAnsiTheme="minorHAnsi"/>
          <w:sz w:val="23"/>
          <w:szCs w:val="23"/>
        </w:rPr>
        <w:t xml:space="preserve"> </w:t>
      </w:r>
      <w:proofErr w:type="spellStart"/>
      <w:r w:rsidR="00A01B9A">
        <w:rPr>
          <w:rStyle w:val="A6"/>
          <w:rFonts w:asciiTheme="minorHAnsi" w:hAnsiTheme="minorHAnsi"/>
          <w:sz w:val="23"/>
          <w:szCs w:val="23"/>
        </w:rPr>
        <w:t>Miladinova</w:t>
      </w:r>
      <w:proofErr w:type="spellEnd"/>
      <w:r w:rsid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(Smart and Sustainable Growth, DG Regional and Urban Policy) </w:t>
      </w:r>
      <w:r w:rsidR="009E5710">
        <w:rPr>
          <w:rStyle w:val="A6"/>
          <w:rFonts w:asciiTheme="minorHAnsi" w:hAnsiTheme="minorHAnsi"/>
          <w:sz w:val="23"/>
          <w:szCs w:val="23"/>
        </w:rPr>
        <w:t xml:space="preserve">who </w:t>
      </w:r>
      <w:r w:rsidR="00CB4EC3">
        <w:rPr>
          <w:rStyle w:val="A6"/>
          <w:rFonts w:asciiTheme="minorHAnsi" w:hAnsiTheme="minorHAnsi"/>
          <w:sz w:val="23"/>
          <w:szCs w:val="23"/>
        </w:rPr>
        <w:t>presented</w:t>
      </w:r>
      <w:r w:rsidR="00CB4EC3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6B6328" w:rsidRPr="00A01B9A">
        <w:rPr>
          <w:rStyle w:val="A6"/>
          <w:rFonts w:asciiTheme="minorHAnsi" w:hAnsiTheme="minorHAnsi"/>
          <w:sz w:val="23"/>
          <w:szCs w:val="23"/>
        </w:rPr>
        <w:t>the EU</w:t>
      </w:r>
      <w:r w:rsidR="00875D13" w:rsidRPr="00A01B9A">
        <w:rPr>
          <w:rStyle w:val="A6"/>
          <w:rFonts w:asciiTheme="minorHAnsi" w:hAnsiTheme="minorHAnsi"/>
          <w:sz w:val="23"/>
          <w:szCs w:val="23"/>
        </w:rPr>
        <w:t xml:space="preserve"> funding mechanism</w:t>
      </w:r>
      <w:r w:rsidR="005663ED" w:rsidRPr="00A01B9A">
        <w:rPr>
          <w:rStyle w:val="A6"/>
          <w:rFonts w:asciiTheme="minorHAnsi" w:hAnsiTheme="minorHAnsi"/>
          <w:sz w:val="23"/>
          <w:szCs w:val="23"/>
        </w:rPr>
        <w:t>s</w:t>
      </w:r>
      <w:r w:rsidR="00875D13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in </w:t>
      </w:r>
      <w:r w:rsidR="006B6328" w:rsidRPr="00A01B9A">
        <w:rPr>
          <w:rStyle w:val="A6"/>
          <w:rFonts w:asciiTheme="minorHAnsi" w:hAnsiTheme="minorHAnsi"/>
          <w:sz w:val="23"/>
          <w:szCs w:val="23"/>
        </w:rPr>
        <w:t>the field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 of</w:t>
      </w:r>
      <w:r w:rsidR="00875D13" w:rsidRPr="00A01B9A">
        <w:rPr>
          <w:rStyle w:val="A6"/>
          <w:rFonts w:asciiTheme="minorHAnsi" w:hAnsiTheme="minorHAnsi"/>
          <w:sz w:val="23"/>
          <w:szCs w:val="23"/>
        </w:rPr>
        <w:t xml:space="preserve"> environment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 and biodiversity</w:t>
      </w:r>
      <w:r w:rsidR="00CB4EC3">
        <w:rPr>
          <w:rStyle w:val="A6"/>
          <w:rFonts w:asciiTheme="minorHAnsi" w:hAnsiTheme="minorHAnsi"/>
          <w:sz w:val="23"/>
          <w:szCs w:val="23"/>
        </w:rPr>
        <w:t>, with particular focus on opportunities for spatial planning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. </w:t>
      </w:r>
    </w:p>
    <w:p w:rsidR="00081F3B" w:rsidRPr="00A01B9A" w:rsidRDefault="00081F3B" w:rsidP="00081F3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81F3B" w:rsidRPr="00A01B9A" w:rsidRDefault="00081F3B" w:rsidP="00081F3B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A01B9A">
        <w:rPr>
          <w:rFonts w:asciiTheme="minorHAnsi" w:hAnsiTheme="minorHAnsi"/>
          <w:sz w:val="23"/>
          <w:szCs w:val="23"/>
        </w:rPr>
        <w:t>The second half of the morning session was dedicated to presenting the results of SPLAN-Natura 2000</w:t>
      </w:r>
      <w:r w:rsidR="00CB4EC3">
        <w:rPr>
          <w:rFonts w:asciiTheme="minorHAnsi" w:hAnsiTheme="minorHAnsi"/>
          <w:sz w:val="23"/>
          <w:szCs w:val="23"/>
        </w:rPr>
        <w:t xml:space="preserve"> project</w:t>
      </w:r>
      <w:r w:rsidRPr="00A01B9A">
        <w:rPr>
          <w:rFonts w:asciiTheme="minorHAnsi" w:hAnsiTheme="minorHAnsi"/>
          <w:sz w:val="23"/>
          <w:szCs w:val="23"/>
        </w:rPr>
        <w:t>. The representatives from the lead partn</w:t>
      </w:r>
      <w:r w:rsidR="00A01B9A">
        <w:rPr>
          <w:rFonts w:asciiTheme="minorHAnsi" w:hAnsiTheme="minorHAnsi"/>
          <w:sz w:val="23"/>
          <w:szCs w:val="23"/>
        </w:rPr>
        <w:t>er (</w:t>
      </w:r>
      <w:proofErr w:type="spellStart"/>
      <w:r w:rsidR="00A01B9A">
        <w:rPr>
          <w:rFonts w:asciiTheme="minorHAnsi" w:hAnsiTheme="minorHAnsi"/>
          <w:sz w:val="23"/>
          <w:szCs w:val="23"/>
        </w:rPr>
        <w:t>WEnR</w:t>
      </w:r>
      <w:r w:rsidR="00233768" w:rsidRPr="00A01B9A">
        <w:rPr>
          <w:rFonts w:asciiTheme="minorHAnsi" w:hAnsiTheme="minorHAnsi"/>
          <w:sz w:val="23"/>
          <w:szCs w:val="23"/>
        </w:rPr>
        <w:t>-Alterra</w:t>
      </w:r>
      <w:proofErr w:type="spellEnd"/>
      <w:r w:rsidR="00233768" w:rsidRPr="00A01B9A">
        <w:rPr>
          <w:rFonts w:asciiTheme="minorHAnsi" w:hAnsiTheme="minorHAnsi"/>
          <w:sz w:val="23"/>
          <w:szCs w:val="23"/>
        </w:rPr>
        <w:t xml:space="preserve">) </w:t>
      </w:r>
      <w:r w:rsidR="00875D13" w:rsidRPr="00A01B9A">
        <w:rPr>
          <w:rFonts w:asciiTheme="minorHAnsi" w:hAnsiTheme="minorHAnsi"/>
          <w:sz w:val="23"/>
          <w:szCs w:val="23"/>
        </w:rPr>
        <w:t>Mrs</w:t>
      </w:r>
      <w:r w:rsidRPr="00A01B9A">
        <w:rPr>
          <w:rFonts w:asciiTheme="minorHAnsi" w:hAnsiTheme="minorHAnsi"/>
          <w:sz w:val="23"/>
          <w:szCs w:val="23"/>
        </w:rPr>
        <w:t>.</w:t>
      </w:r>
      <w:r w:rsidR="00875D13" w:rsidRPr="00A01B9A">
        <w:rPr>
          <w:rFonts w:asciiTheme="minorHAnsi" w:hAnsiTheme="minorHAnsi"/>
          <w:sz w:val="23"/>
          <w:szCs w:val="23"/>
        </w:rPr>
        <w:t xml:space="preserve"> Irene Bouwma and </w:t>
      </w:r>
      <w:r w:rsidRPr="00A01B9A">
        <w:rPr>
          <w:rFonts w:asciiTheme="minorHAnsi" w:hAnsiTheme="minorHAnsi"/>
          <w:sz w:val="23"/>
          <w:szCs w:val="23"/>
        </w:rPr>
        <w:t xml:space="preserve">Mrs. </w:t>
      </w:r>
      <w:r w:rsidR="00875D13" w:rsidRPr="00A01B9A">
        <w:rPr>
          <w:rFonts w:asciiTheme="minorHAnsi" w:hAnsiTheme="minorHAnsi"/>
          <w:sz w:val="23"/>
          <w:szCs w:val="23"/>
        </w:rPr>
        <w:t xml:space="preserve">Vanya Simeonova </w:t>
      </w:r>
      <w:r w:rsidR="00CB4EC3">
        <w:rPr>
          <w:rFonts w:asciiTheme="minorHAnsi" w:hAnsiTheme="minorHAnsi"/>
          <w:sz w:val="23"/>
          <w:szCs w:val="23"/>
        </w:rPr>
        <w:t>explained</w:t>
      </w:r>
      <w:r w:rsidR="00CB4EC3" w:rsidRPr="00A01B9A">
        <w:rPr>
          <w:rFonts w:asciiTheme="minorHAnsi" w:hAnsiTheme="minorHAnsi"/>
          <w:sz w:val="23"/>
          <w:szCs w:val="23"/>
        </w:rPr>
        <w:t xml:space="preserve"> </w:t>
      </w:r>
      <w:r w:rsidRPr="00A01B9A">
        <w:rPr>
          <w:rFonts w:asciiTheme="minorHAnsi" w:hAnsiTheme="minorHAnsi"/>
          <w:sz w:val="23"/>
          <w:szCs w:val="23"/>
        </w:rPr>
        <w:t xml:space="preserve">the key challenges of spatial planning and Natura 2000 addressed by the study and </w:t>
      </w:r>
      <w:r w:rsidR="00CB4EC3">
        <w:rPr>
          <w:rFonts w:asciiTheme="minorHAnsi" w:hAnsiTheme="minorHAnsi"/>
          <w:sz w:val="23"/>
          <w:szCs w:val="23"/>
        </w:rPr>
        <w:t>introduced</w:t>
      </w:r>
      <w:r w:rsidR="00CB4EC3" w:rsidRPr="00A01B9A">
        <w:rPr>
          <w:rFonts w:asciiTheme="minorHAnsi" w:hAnsiTheme="minorHAnsi"/>
          <w:sz w:val="23"/>
          <w:szCs w:val="23"/>
        </w:rPr>
        <w:t xml:space="preserve"> </w:t>
      </w:r>
      <w:r w:rsidRPr="00A01B9A">
        <w:rPr>
          <w:rFonts w:asciiTheme="minorHAnsi" w:hAnsiTheme="minorHAnsi"/>
          <w:sz w:val="23"/>
          <w:szCs w:val="23"/>
        </w:rPr>
        <w:t xml:space="preserve">the key findings. </w:t>
      </w:r>
    </w:p>
    <w:p w:rsidR="00973906" w:rsidRPr="00A01B9A" w:rsidRDefault="00973906" w:rsidP="00081F3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75D13" w:rsidRPr="00A01B9A" w:rsidRDefault="00081F3B" w:rsidP="00081F3B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A01B9A">
        <w:rPr>
          <w:rFonts w:asciiTheme="minorHAnsi" w:hAnsiTheme="minorHAnsi"/>
          <w:sz w:val="23"/>
          <w:szCs w:val="23"/>
        </w:rPr>
        <w:t>The morning programme was finalized by f</w:t>
      </w:r>
      <w:r w:rsidR="00875D13" w:rsidRPr="00A01B9A">
        <w:rPr>
          <w:rFonts w:asciiTheme="minorHAnsi" w:hAnsiTheme="minorHAnsi"/>
          <w:sz w:val="23"/>
          <w:szCs w:val="23"/>
        </w:rPr>
        <w:t>our presentation</w:t>
      </w:r>
      <w:r w:rsidRPr="00A01B9A">
        <w:rPr>
          <w:rFonts w:asciiTheme="minorHAnsi" w:hAnsiTheme="minorHAnsi"/>
          <w:sz w:val="23"/>
          <w:szCs w:val="23"/>
        </w:rPr>
        <w:t xml:space="preserve">s about best practice </w:t>
      </w:r>
      <w:r w:rsidR="009E5710">
        <w:rPr>
          <w:rFonts w:asciiTheme="minorHAnsi" w:hAnsiTheme="minorHAnsi"/>
          <w:sz w:val="23"/>
          <w:szCs w:val="23"/>
        </w:rPr>
        <w:t>in relation to</w:t>
      </w:r>
      <w:r w:rsidR="009E5710" w:rsidRPr="00A01B9A">
        <w:rPr>
          <w:rFonts w:asciiTheme="minorHAnsi" w:hAnsiTheme="minorHAnsi"/>
          <w:sz w:val="23"/>
          <w:szCs w:val="23"/>
        </w:rPr>
        <w:t xml:space="preserve"> </w:t>
      </w:r>
      <w:r w:rsidRPr="00A01B9A">
        <w:rPr>
          <w:rFonts w:asciiTheme="minorHAnsi" w:hAnsiTheme="minorHAnsi"/>
          <w:sz w:val="23"/>
          <w:szCs w:val="23"/>
        </w:rPr>
        <w:t>spatial plannin</w:t>
      </w:r>
      <w:r w:rsidR="00233768" w:rsidRPr="00A01B9A">
        <w:rPr>
          <w:rFonts w:asciiTheme="minorHAnsi" w:hAnsiTheme="minorHAnsi"/>
          <w:sz w:val="23"/>
          <w:szCs w:val="23"/>
        </w:rPr>
        <w:t xml:space="preserve">g and Natura 2000 across Europe related to four </w:t>
      </w:r>
      <w:r w:rsidR="006B6328" w:rsidRPr="00A01B9A">
        <w:rPr>
          <w:rFonts w:asciiTheme="minorHAnsi" w:hAnsiTheme="minorHAnsi"/>
          <w:sz w:val="23"/>
          <w:szCs w:val="23"/>
        </w:rPr>
        <w:t>sectors</w:t>
      </w:r>
      <w:r w:rsidR="00A01B9A">
        <w:rPr>
          <w:rFonts w:asciiTheme="minorHAnsi" w:hAnsiTheme="minorHAnsi"/>
          <w:sz w:val="23"/>
          <w:szCs w:val="23"/>
        </w:rPr>
        <w:t xml:space="preserve"> </w:t>
      </w:r>
      <w:r w:rsidRPr="00A01B9A">
        <w:rPr>
          <w:rFonts w:asciiTheme="minorHAnsi" w:hAnsiTheme="minorHAnsi"/>
          <w:sz w:val="23"/>
          <w:szCs w:val="23"/>
        </w:rPr>
        <w:t xml:space="preserve">i.e. </w:t>
      </w:r>
      <w:r w:rsidR="00DA281C" w:rsidRPr="00A01B9A">
        <w:rPr>
          <w:rFonts w:asciiTheme="minorHAnsi" w:hAnsiTheme="minorHAnsi"/>
          <w:sz w:val="23"/>
          <w:szCs w:val="23"/>
        </w:rPr>
        <w:t>(agriculture</w:t>
      </w:r>
      <w:r w:rsidR="00875D13" w:rsidRPr="00A01B9A">
        <w:rPr>
          <w:rFonts w:asciiTheme="minorHAnsi" w:hAnsiTheme="minorHAnsi"/>
          <w:sz w:val="23"/>
          <w:szCs w:val="23"/>
        </w:rPr>
        <w:t xml:space="preserve">, infrastructure, urban development and </w:t>
      </w:r>
      <w:r w:rsidR="006B6328">
        <w:rPr>
          <w:rFonts w:asciiTheme="minorHAnsi" w:hAnsiTheme="minorHAnsi"/>
          <w:sz w:val="23"/>
          <w:szCs w:val="23"/>
        </w:rPr>
        <w:t>energy</w:t>
      </w:r>
      <w:r w:rsidR="009E5710">
        <w:rPr>
          <w:rFonts w:asciiTheme="minorHAnsi" w:hAnsiTheme="minorHAnsi"/>
          <w:sz w:val="23"/>
          <w:szCs w:val="23"/>
        </w:rPr>
        <w:t>)</w:t>
      </w:r>
      <w:r w:rsidR="00233768" w:rsidRPr="00A01B9A">
        <w:rPr>
          <w:rFonts w:asciiTheme="minorHAnsi" w:hAnsiTheme="minorHAnsi"/>
          <w:sz w:val="23"/>
          <w:szCs w:val="23"/>
        </w:rPr>
        <w:t>.</w:t>
      </w:r>
    </w:p>
    <w:p w:rsidR="00973906" w:rsidRDefault="00973906" w:rsidP="00973906">
      <w:pPr>
        <w:pStyle w:val="Default"/>
        <w:rPr>
          <w:sz w:val="23"/>
          <w:szCs w:val="23"/>
        </w:rPr>
      </w:pPr>
    </w:p>
    <w:p w:rsidR="00A01B9A" w:rsidRPr="00A01B9A" w:rsidRDefault="00A01B9A" w:rsidP="00973906">
      <w:pPr>
        <w:pStyle w:val="Default"/>
        <w:rPr>
          <w:sz w:val="23"/>
          <w:szCs w:val="23"/>
        </w:rPr>
      </w:pPr>
    </w:p>
    <w:p w:rsidR="00081F3B" w:rsidRPr="00A01B9A" w:rsidRDefault="00081F3B" w:rsidP="00973906">
      <w:pPr>
        <w:pStyle w:val="Pa1"/>
        <w:jc w:val="both"/>
        <w:rPr>
          <w:rStyle w:val="A6"/>
          <w:rFonts w:asciiTheme="minorHAnsi" w:hAnsiTheme="minorHAnsi"/>
          <w:sz w:val="23"/>
          <w:szCs w:val="23"/>
        </w:rPr>
      </w:pPr>
      <w:r w:rsidRPr="00A01B9A">
        <w:rPr>
          <w:rStyle w:val="A6"/>
          <w:rFonts w:asciiTheme="minorHAnsi" w:hAnsiTheme="minorHAnsi"/>
          <w:sz w:val="23"/>
          <w:szCs w:val="23"/>
        </w:rPr>
        <w:t>The afternoon</w:t>
      </w:r>
      <w:r w:rsidR="00663B76" w:rsidRPr="00A01B9A">
        <w:rPr>
          <w:rStyle w:val="A6"/>
          <w:rFonts w:asciiTheme="minorHAnsi" w:hAnsiTheme="minorHAnsi"/>
          <w:sz w:val="23"/>
          <w:szCs w:val="23"/>
        </w:rPr>
        <w:t xml:space="preserve"> sess</w:t>
      </w:r>
      <w:r w:rsidR="00875D13" w:rsidRPr="00A01B9A">
        <w:rPr>
          <w:rStyle w:val="A6"/>
          <w:rFonts w:asciiTheme="minorHAnsi" w:hAnsiTheme="minorHAnsi"/>
          <w:sz w:val="23"/>
          <w:szCs w:val="23"/>
        </w:rPr>
        <w:t>ion</w:t>
      </w:r>
      <w:r w:rsidR="00663B76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9E5710">
        <w:rPr>
          <w:rStyle w:val="A6"/>
          <w:rFonts w:asciiTheme="minorHAnsi" w:hAnsiTheme="minorHAnsi"/>
          <w:sz w:val="23"/>
          <w:szCs w:val="23"/>
        </w:rPr>
        <w:t>began</w:t>
      </w:r>
      <w:r w:rsidR="009E5710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663B76" w:rsidRPr="00A01B9A">
        <w:rPr>
          <w:rStyle w:val="A6"/>
          <w:rFonts w:asciiTheme="minorHAnsi" w:hAnsiTheme="minorHAnsi"/>
          <w:sz w:val="23"/>
          <w:szCs w:val="23"/>
        </w:rPr>
        <w:t xml:space="preserve">with an overview </w:t>
      </w:r>
      <w:r w:rsidRPr="00A01B9A">
        <w:rPr>
          <w:rStyle w:val="A6"/>
          <w:rFonts w:asciiTheme="minorHAnsi" w:hAnsiTheme="minorHAnsi"/>
          <w:sz w:val="23"/>
          <w:szCs w:val="23"/>
        </w:rPr>
        <w:t>prese</w:t>
      </w:r>
      <w:r w:rsidR="00A01B9A">
        <w:rPr>
          <w:rStyle w:val="A6"/>
          <w:rFonts w:asciiTheme="minorHAnsi" w:hAnsiTheme="minorHAnsi"/>
          <w:sz w:val="23"/>
          <w:szCs w:val="23"/>
        </w:rPr>
        <w:t xml:space="preserve">nted by Mr. Edgar van der Grift </w:t>
      </w:r>
      <w:r w:rsidR="00973906" w:rsidRPr="00A01B9A">
        <w:rPr>
          <w:rStyle w:val="A6"/>
          <w:rFonts w:asciiTheme="minorHAnsi" w:hAnsiTheme="minorHAnsi"/>
          <w:sz w:val="23"/>
          <w:szCs w:val="23"/>
        </w:rPr>
        <w:t>(</w:t>
      </w:r>
      <w:r w:rsidR="006D5385">
        <w:rPr>
          <w:rStyle w:val="A6"/>
          <w:rFonts w:asciiTheme="minorHAnsi" w:hAnsiTheme="minorHAnsi"/>
          <w:sz w:val="23"/>
          <w:szCs w:val="23"/>
        </w:rPr>
        <w:t>WEN</w:t>
      </w:r>
      <w:r w:rsidR="00A01B9A">
        <w:rPr>
          <w:rStyle w:val="A6"/>
          <w:rFonts w:asciiTheme="minorHAnsi" w:hAnsiTheme="minorHAnsi"/>
          <w:sz w:val="23"/>
          <w:szCs w:val="23"/>
        </w:rPr>
        <w:t>R-Alterra</w:t>
      </w:r>
      <w:r w:rsidRPr="00A01B9A">
        <w:rPr>
          <w:rStyle w:val="A6"/>
          <w:rFonts w:asciiTheme="minorHAnsi" w:hAnsiTheme="minorHAnsi"/>
          <w:sz w:val="23"/>
          <w:szCs w:val="23"/>
        </w:rPr>
        <w:t>)</w:t>
      </w:r>
      <w:r w:rsidR="006B6328">
        <w:rPr>
          <w:rStyle w:val="A6"/>
          <w:rFonts w:asciiTheme="minorHAnsi" w:hAnsiTheme="minorHAnsi"/>
          <w:sz w:val="23"/>
          <w:szCs w:val="23"/>
        </w:rPr>
        <w:t xml:space="preserve"> concerning the lessons learned from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 b</w:t>
      </w:r>
      <w:r w:rsidR="00663B76" w:rsidRPr="00A01B9A">
        <w:rPr>
          <w:rStyle w:val="A6"/>
          <w:rFonts w:asciiTheme="minorHAnsi" w:hAnsiTheme="minorHAnsi"/>
          <w:sz w:val="23"/>
          <w:szCs w:val="23"/>
        </w:rPr>
        <w:t>est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 practices</w:t>
      </w:r>
      <w:r w:rsidR="00973906" w:rsidRPr="00A01B9A">
        <w:rPr>
          <w:rStyle w:val="A6"/>
          <w:rFonts w:asciiTheme="minorHAnsi" w:hAnsiTheme="minorHAnsi"/>
          <w:sz w:val="23"/>
          <w:szCs w:val="23"/>
        </w:rPr>
        <w:t xml:space="preserve">. </w:t>
      </w:r>
      <w:r w:rsidRPr="00A01B9A">
        <w:rPr>
          <w:rStyle w:val="A6"/>
          <w:rFonts w:asciiTheme="minorHAnsi" w:hAnsiTheme="minorHAnsi"/>
          <w:sz w:val="23"/>
          <w:szCs w:val="23"/>
        </w:rPr>
        <w:t>The best practice</w:t>
      </w:r>
      <w:r w:rsidR="00233768" w:rsidRPr="00A01B9A">
        <w:rPr>
          <w:rStyle w:val="A6"/>
          <w:rFonts w:asciiTheme="minorHAnsi" w:hAnsiTheme="minorHAnsi"/>
          <w:sz w:val="23"/>
          <w:szCs w:val="23"/>
        </w:rPr>
        <w:t xml:space="preserve"> analysis</w:t>
      </w:r>
      <w:r w:rsidR="006B6328">
        <w:rPr>
          <w:rStyle w:val="A6"/>
          <w:rFonts w:asciiTheme="minorHAnsi" w:hAnsiTheme="minorHAnsi"/>
          <w:sz w:val="23"/>
          <w:szCs w:val="23"/>
        </w:rPr>
        <w:t xml:space="preserve"> of SPLAN-Natura 2000</w:t>
      </w:r>
      <w:r w:rsidR="00233768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973906" w:rsidRPr="00A01B9A">
        <w:rPr>
          <w:rStyle w:val="A6"/>
          <w:rFonts w:asciiTheme="minorHAnsi" w:hAnsiTheme="minorHAnsi"/>
          <w:sz w:val="23"/>
          <w:szCs w:val="23"/>
        </w:rPr>
        <w:t xml:space="preserve">aimed </w:t>
      </w:r>
      <w:r w:rsidR="00BF756C">
        <w:rPr>
          <w:rStyle w:val="A6"/>
          <w:rFonts w:asciiTheme="minorHAnsi" w:hAnsiTheme="minorHAnsi"/>
          <w:sz w:val="23"/>
          <w:szCs w:val="23"/>
        </w:rPr>
        <w:t>at</w:t>
      </w:r>
      <w:r w:rsidR="00BF756C" w:rsidRPr="00A01B9A">
        <w:rPr>
          <w:rStyle w:val="A6"/>
          <w:rFonts w:asciiTheme="minorHAnsi" w:hAnsiTheme="minorHAnsi"/>
          <w:sz w:val="23"/>
          <w:szCs w:val="23"/>
        </w:rPr>
        <w:t xml:space="preserve"> illustrat</w:t>
      </w:r>
      <w:r w:rsidR="00BF756C">
        <w:rPr>
          <w:rStyle w:val="A6"/>
          <w:rFonts w:asciiTheme="minorHAnsi" w:hAnsiTheme="minorHAnsi"/>
          <w:sz w:val="23"/>
          <w:szCs w:val="23"/>
        </w:rPr>
        <w:t>ing</w:t>
      </w:r>
      <w:r w:rsidR="00BF756C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innovative approaches developed by Member States in dealing with spatial developments and Natura 2000 and how different </w:t>
      </w:r>
      <w:r w:rsidR="004E71FA" w:rsidRPr="00A01B9A">
        <w:rPr>
          <w:rStyle w:val="A6"/>
          <w:rFonts w:asciiTheme="minorHAnsi" w:hAnsiTheme="minorHAnsi"/>
          <w:sz w:val="23"/>
          <w:szCs w:val="23"/>
        </w:rPr>
        <w:t>Member States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 apply these.</w:t>
      </w:r>
    </w:p>
    <w:p w:rsidR="00081F3B" w:rsidRPr="00A01B9A" w:rsidRDefault="00081F3B" w:rsidP="00973906">
      <w:pPr>
        <w:pStyle w:val="Pa1"/>
        <w:jc w:val="both"/>
        <w:rPr>
          <w:rStyle w:val="A6"/>
          <w:rFonts w:asciiTheme="minorHAnsi" w:hAnsiTheme="minorHAnsi"/>
          <w:sz w:val="23"/>
          <w:szCs w:val="23"/>
        </w:rPr>
      </w:pPr>
    </w:p>
    <w:p w:rsidR="00081F3B" w:rsidRPr="00A01B9A" w:rsidRDefault="00663B76" w:rsidP="00973906">
      <w:pPr>
        <w:pStyle w:val="Pa1"/>
        <w:jc w:val="both"/>
        <w:rPr>
          <w:rStyle w:val="A6"/>
          <w:rFonts w:asciiTheme="minorHAnsi" w:hAnsiTheme="minorHAnsi"/>
          <w:sz w:val="23"/>
          <w:szCs w:val="23"/>
        </w:rPr>
      </w:pPr>
      <w:r w:rsidRPr="00A01B9A">
        <w:rPr>
          <w:rStyle w:val="A6"/>
          <w:rFonts w:asciiTheme="minorHAnsi" w:hAnsiTheme="minorHAnsi"/>
          <w:sz w:val="23"/>
          <w:szCs w:val="23"/>
        </w:rPr>
        <w:t>During the</w:t>
      </w:r>
      <w:r w:rsidR="00081F3B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panel session the audience was </w:t>
      </w:r>
      <w:r w:rsidR="00700BFC">
        <w:rPr>
          <w:rStyle w:val="A6"/>
          <w:rFonts w:asciiTheme="minorHAnsi" w:hAnsiTheme="minorHAnsi"/>
          <w:sz w:val="23"/>
          <w:szCs w:val="23"/>
        </w:rPr>
        <w:t xml:space="preserve">invited </w:t>
      </w:r>
      <w:r w:rsidRPr="00A01B9A">
        <w:rPr>
          <w:rStyle w:val="A6"/>
          <w:rFonts w:asciiTheme="minorHAnsi" w:hAnsiTheme="minorHAnsi"/>
          <w:sz w:val="23"/>
          <w:szCs w:val="23"/>
        </w:rPr>
        <w:t xml:space="preserve">to </w:t>
      </w:r>
      <w:r w:rsidR="00081F3B" w:rsidRPr="00A01B9A">
        <w:rPr>
          <w:rStyle w:val="A6"/>
          <w:rFonts w:asciiTheme="minorHAnsi" w:hAnsiTheme="minorHAnsi"/>
          <w:sz w:val="23"/>
          <w:szCs w:val="23"/>
        </w:rPr>
        <w:t xml:space="preserve">reflect with remarks or </w:t>
      </w:r>
      <w:r w:rsidR="00973906" w:rsidRPr="00A01B9A">
        <w:rPr>
          <w:rStyle w:val="A6"/>
          <w:rFonts w:asciiTheme="minorHAnsi" w:hAnsiTheme="minorHAnsi"/>
          <w:sz w:val="23"/>
          <w:szCs w:val="23"/>
        </w:rPr>
        <w:t>questions on</w:t>
      </w:r>
      <w:r w:rsidR="00081F3B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Pr="00A01B9A">
        <w:rPr>
          <w:rStyle w:val="A6"/>
          <w:rFonts w:asciiTheme="minorHAnsi" w:hAnsiTheme="minorHAnsi"/>
          <w:sz w:val="23"/>
          <w:szCs w:val="23"/>
        </w:rPr>
        <w:t>the presentations</w:t>
      </w:r>
      <w:r w:rsidR="00973906" w:rsidRPr="00A01B9A">
        <w:rPr>
          <w:rStyle w:val="A6"/>
          <w:rFonts w:asciiTheme="minorHAnsi" w:hAnsiTheme="minorHAnsi"/>
          <w:sz w:val="23"/>
          <w:szCs w:val="23"/>
        </w:rPr>
        <w:t xml:space="preserve"> about the best practices.</w:t>
      </w:r>
      <w:r w:rsidR="00812377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6D5385">
        <w:rPr>
          <w:rStyle w:val="A6"/>
          <w:rFonts w:asciiTheme="minorHAnsi" w:hAnsiTheme="minorHAnsi"/>
          <w:sz w:val="23"/>
          <w:szCs w:val="23"/>
        </w:rPr>
        <w:t xml:space="preserve">A summary of the points raised </w:t>
      </w:r>
      <w:r w:rsidR="009E5710">
        <w:rPr>
          <w:rStyle w:val="A6"/>
          <w:rFonts w:asciiTheme="minorHAnsi" w:hAnsiTheme="minorHAnsi"/>
          <w:sz w:val="23"/>
          <w:szCs w:val="23"/>
        </w:rPr>
        <w:t xml:space="preserve">is </w:t>
      </w:r>
      <w:r w:rsidR="006D5385">
        <w:rPr>
          <w:rStyle w:val="A6"/>
          <w:rFonts w:asciiTheme="minorHAnsi" w:hAnsiTheme="minorHAnsi"/>
          <w:sz w:val="23"/>
          <w:szCs w:val="23"/>
        </w:rPr>
        <w:t>presented in Annex 1.</w:t>
      </w:r>
    </w:p>
    <w:p w:rsidR="00081F3B" w:rsidRPr="00A01B9A" w:rsidRDefault="00081F3B" w:rsidP="00973906">
      <w:pPr>
        <w:pStyle w:val="Pa1"/>
        <w:jc w:val="both"/>
        <w:rPr>
          <w:rStyle w:val="A6"/>
          <w:rFonts w:asciiTheme="minorHAnsi" w:hAnsiTheme="minorHAnsi"/>
          <w:sz w:val="23"/>
          <w:szCs w:val="23"/>
        </w:rPr>
      </w:pPr>
    </w:p>
    <w:p w:rsidR="00081F3B" w:rsidRPr="00A01B9A" w:rsidRDefault="00700BFC" w:rsidP="00973906">
      <w:pPr>
        <w:pStyle w:val="Pa1"/>
        <w:jc w:val="both"/>
        <w:rPr>
          <w:rFonts w:asciiTheme="minorHAnsi" w:hAnsiTheme="minorHAnsi"/>
          <w:sz w:val="23"/>
          <w:szCs w:val="23"/>
        </w:rPr>
      </w:pPr>
      <w:r>
        <w:rPr>
          <w:rStyle w:val="A6"/>
          <w:rFonts w:asciiTheme="minorHAnsi" w:hAnsiTheme="minorHAnsi"/>
          <w:sz w:val="23"/>
          <w:szCs w:val="23"/>
        </w:rPr>
        <w:t>The afternoon programme continued with</w:t>
      </w:r>
      <w:r w:rsidR="00973906" w:rsidRPr="00A01B9A">
        <w:rPr>
          <w:rStyle w:val="A6"/>
          <w:rFonts w:asciiTheme="minorHAnsi" w:hAnsiTheme="minorHAnsi"/>
          <w:sz w:val="23"/>
          <w:szCs w:val="23"/>
        </w:rPr>
        <w:t xml:space="preserve"> an</w:t>
      </w:r>
      <w:r w:rsidR="00081F3B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812377" w:rsidRPr="00A01B9A">
        <w:rPr>
          <w:rStyle w:val="A6"/>
          <w:rFonts w:asciiTheme="minorHAnsi" w:hAnsiTheme="minorHAnsi"/>
          <w:sz w:val="23"/>
          <w:szCs w:val="23"/>
        </w:rPr>
        <w:t>interactive session</w:t>
      </w:r>
      <w:r w:rsidR="00973906" w:rsidRPr="00A01B9A">
        <w:rPr>
          <w:rStyle w:val="A6"/>
          <w:rFonts w:asciiTheme="minorHAnsi" w:hAnsiTheme="minorHAnsi"/>
          <w:sz w:val="23"/>
          <w:szCs w:val="23"/>
        </w:rPr>
        <w:t>.</w:t>
      </w:r>
      <w:r w:rsidR="00812377" w:rsidRPr="00A01B9A">
        <w:rPr>
          <w:rStyle w:val="A6"/>
          <w:rFonts w:asciiTheme="minorHAnsi" w:hAnsiTheme="minorHAnsi"/>
          <w:sz w:val="23"/>
          <w:szCs w:val="23"/>
        </w:rPr>
        <w:t xml:space="preserve"> </w:t>
      </w:r>
      <w:r w:rsidR="00973906" w:rsidRPr="00A01B9A">
        <w:rPr>
          <w:rStyle w:val="A6"/>
          <w:rFonts w:asciiTheme="minorHAnsi" w:hAnsiTheme="minorHAnsi"/>
          <w:sz w:val="23"/>
          <w:szCs w:val="23"/>
        </w:rPr>
        <w:t>During this session the</w:t>
      </w:r>
      <w:r w:rsidR="00812377" w:rsidRPr="00A01B9A">
        <w:rPr>
          <w:rStyle w:val="A6"/>
          <w:rFonts w:asciiTheme="minorHAnsi" w:hAnsiTheme="minorHAnsi"/>
          <w:sz w:val="23"/>
          <w:szCs w:val="23"/>
        </w:rPr>
        <w:t xml:space="preserve"> audience was </w:t>
      </w:r>
      <w:r w:rsidR="00081F3B" w:rsidRPr="00A01B9A">
        <w:rPr>
          <w:rStyle w:val="A6"/>
          <w:rFonts w:asciiTheme="minorHAnsi" w:hAnsiTheme="minorHAnsi"/>
          <w:sz w:val="23"/>
          <w:szCs w:val="23"/>
        </w:rPr>
        <w:t xml:space="preserve">asked to provide feedback on the </w:t>
      </w:r>
      <w:r w:rsidR="00233768" w:rsidRPr="00A01B9A">
        <w:rPr>
          <w:rStyle w:val="A6"/>
          <w:rFonts w:asciiTheme="minorHAnsi" w:hAnsiTheme="minorHAnsi"/>
          <w:sz w:val="23"/>
          <w:szCs w:val="23"/>
        </w:rPr>
        <w:t>challenges and the next steps needed to</w:t>
      </w:r>
      <w:r w:rsidR="00081F3B" w:rsidRPr="00A01B9A">
        <w:rPr>
          <w:rStyle w:val="A6"/>
          <w:rFonts w:asciiTheme="minorHAnsi" w:hAnsiTheme="minorHAnsi"/>
          <w:sz w:val="23"/>
          <w:szCs w:val="23"/>
        </w:rPr>
        <w:t xml:space="preserve"> implement the findings of the project. The discussion was organized in four groups, each dedicated to a specific development sector (transport, energy, agriculture and urbanization). </w:t>
      </w:r>
      <w:r w:rsidR="006D5385" w:rsidRPr="006D5385">
        <w:rPr>
          <w:rStyle w:val="A6"/>
          <w:rFonts w:asciiTheme="minorHAnsi" w:hAnsiTheme="minorHAnsi"/>
          <w:sz w:val="23"/>
          <w:szCs w:val="23"/>
        </w:rPr>
        <w:t>A summary of the point</w:t>
      </w:r>
      <w:r w:rsidR="006D5385">
        <w:rPr>
          <w:rStyle w:val="A6"/>
          <w:rFonts w:asciiTheme="minorHAnsi" w:hAnsiTheme="minorHAnsi"/>
          <w:sz w:val="23"/>
          <w:szCs w:val="23"/>
        </w:rPr>
        <w:t xml:space="preserve">s raised </w:t>
      </w:r>
      <w:r w:rsidR="009E5710">
        <w:rPr>
          <w:rStyle w:val="A6"/>
          <w:rFonts w:asciiTheme="minorHAnsi" w:hAnsiTheme="minorHAnsi"/>
          <w:sz w:val="23"/>
          <w:szCs w:val="23"/>
        </w:rPr>
        <w:t xml:space="preserve">is </w:t>
      </w:r>
      <w:r w:rsidR="006D5385">
        <w:rPr>
          <w:rStyle w:val="A6"/>
          <w:rFonts w:asciiTheme="minorHAnsi" w:hAnsiTheme="minorHAnsi"/>
          <w:sz w:val="23"/>
          <w:szCs w:val="23"/>
        </w:rPr>
        <w:t>presented in Annex 2</w:t>
      </w:r>
      <w:r w:rsidR="006D5385" w:rsidRPr="006D5385">
        <w:rPr>
          <w:rStyle w:val="A6"/>
          <w:rFonts w:asciiTheme="minorHAnsi" w:hAnsiTheme="minorHAnsi"/>
          <w:sz w:val="23"/>
          <w:szCs w:val="23"/>
        </w:rPr>
        <w:t>.</w:t>
      </w:r>
    </w:p>
    <w:p w:rsidR="00081F3B" w:rsidRPr="00A01B9A" w:rsidRDefault="00081F3B" w:rsidP="00973906">
      <w:pPr>
        <w:pStyle w:val="Pa1"/>
        <w:jc w:val="both"/>
        <w:rPr>
          <w:rFonts w:asciiTheme="minorHAnsi" w:hAnsiTheme="minorHAnsi"/>
          <w:sz w:val="23"/>
          <w:szCs w:val="23"/>
        </w:rPr>
      </w:pPr>
    </w:p>
    <w:p w:rsidR="00081F3B" w:rsidRPr="00A01B9A" w:rsidRDefault="00081F3B" w:rsidP="00973906">
      <w:pPr>
        <w:pStyle w:val="Pa1"/>
        <w:jc w:val="both"/>
        <w:rPr>
          <w:rFonts w:asciiTheme="minorHAnsi" w:hAnsiTheme="minorHAnsi"/>
          <w:sz w:val="23"/>
          <w:szCs w:val="23"/>
        </w:rPr>
      </w:pPr>
      <w:r w:rsidRPr="00A01B9A">
        <w:rPr>
          <w:rFonts w:asciiTheme="minorHAnsi" w:hAnsiTheme="minorHAnsi"/>
          <w:sz w:val="23"/>
          <w:szCs w:val="23"/>
        </w:rPr>
        <w:t xml:space="preserve">The final presentation of the workshop was </w:t>
      </w:r>
      <w:r w:rsidR="009E5710">
        <w:rPr>
          <w:rFonts w:asciiTheme="minorHAnsi" w:hAnsiTheme="minorHAnsi"/>
          <w:sz w:val="23"/>
          <w:szCs w:val="23"/>
        </w:rPr>
        <w:t>given</w:t>
      </w:r>
      <w:r w:rsidR="009E5710" w:rsidRPr="00A01B9A">
        <w:rPr>
          <w:rFonts w:asciiTheme="minorHAnsi" w:hAnsiTheme="minorHAnsi"/>
          <w:sz w:val="23"/>
          <w:szCs w:val="23"/>
        </w:rPr>
        <w:t xml:space="preserve"> </w:t>
      </w:r>
      <w:r w:rsidR="00663B76" w:rsidRPr="00A01B9A">
        <w:rPr>
          <w:rFonts w:asciiTheme="minorHAnsi" w:hAnsiTheme="minorHAnsi"/>
          <w:sz w:val="23"/>
          <w:szCs w:val="23"/>
        </w:rPr>
        <w:t>by</w:t>
      </w:r>
      <w:r w:rsidRPr="00A01B9A">
        <w:rPr>
          <w:rFonts w:asciiTheme="minorHAnsi" w:hAnsiTheme="minorHAnsi"/>
          <w:sz w:val="23"/>
          <w:szCs w:val="23"/>
        </w:rPr>
        <w:t xml:space="preserve"> Mr.</w:t>
      </w:r>
      <w:r w:rsidR="00663B76" w:rsidRPr="00A01B9A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DA281C" w:rsidRPr="00A01B9A">
        <w:rPr>
          <w:rFonts w:asciiTheme="minorHAnsi" w:hAnsiTheme="minorHAnsi"/>
          <w:sz w:val="23"/>
          <w:szCs w:val="23"/>
        </w:rPr>
        <w:t>Stelian</w:t>
      </w:r>
      <w:proofErr w:type="spellEnd"/>
      <w:r w:rsidR="00DA281C" w:rsidRPr="00A01B9A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DA281C" w:rsidRPr="00A01B9A">
        <w:rPr>
          <w:rFonts w:asciiTheme="minorHAnsi" w:hAnsiTheme="minorHAnsi"/>
          <w:sz w:val="23"/>
          <w:szCs w:val="23"/>
        </w:rPr>
        <w:t>Dimitrov</w:t>
      </w:r>
      <w:proofErr w:type="spellEnd"/>
      <w:r w:rsidR="00663B76" w:rsidRPr="00A01B9A">
        <w:rPr>
          <w:rFonts w:asciiTheme="minorHAnsi" w:hAnsiTheme="minorHAnsi"/>
          <w:sz w:val="23"/>
          <w:szCs w:val="23"/>
        </w:rPr>
        <w:t xml:space="preserve"> (</w:t>
      </w:r>
      <w:proofErr w:type="spellStart"/>
      <w:r w:rsidR="00DA281C" w:rsidRPr="00A01B9A">
        <w:rPr>
          <w:rFonts w:asciiTheme="minorHAnsi" w:hAnsiTheme="minorHAnsi"/>
          <w:sz w:val="23"/>
          <w:szCs w:val="23"/>
        </w:rPr>
        <w:t>Geographica</w:t>
      </w:r>
      <w:proofErr w:type="spellEnd"/>
      <w:r w:rsidR="00233768" w:rsidRPr="00A01B9A">
        <w:rPr>
          <w:rFonts w:asciiTheme="minorHAnsi" w:hAnsiTheme="minorHAnsi"/>
          <w:sz w:val="23"/>
          <w:szCs w:val="23"/>
        </w:rPr>
        <w:t>). He</w:t>
      </w:r>
      <w:r w:rsidR="00DA281C" w:rsidRPr="00A01B9A">
        <w:rPr>
          <w:rFonts w:asciiTheme="minorHAnsi" w:hAnsiTheme="minorHAnsi"/>
          <w:sz w:val="23"/>
          <w:szCs w:val="23"/>
        </w:rPr>
        <w:t xml:space="preserve"> </w:t>
      </w:r>
      <w:r w:rsidR="00663B76" w:rsidRPr="00A01B9A">
        <w:rPr>
          <w:rFonts w:asciiTheme="minorHAnsi" w:hAnsiTheme="minorHAnsi"/>
          <w:sz w:val="23"/>
          <w:szCs w:val="23"/>
        </w:rPr>
        <w:t xml:space="preserve">outlined the state of play </w:t>
      </w:r>
      <w:r w:rsidR="009E5710">
        <w:rPr>
          <w:rFonts w:asciiTheme="minorHAnsi" w:hAnsiTheme="minorHAnsi"/>
          <w:sz w:val="23"/>
          <w:szCs w:val="23"/>
        </w:rPr>
        <w:t>in relation to</w:t>
      </w:r>
      <w:r w:rsidR="009E5710" w:rsidRPr="00A01B9A">
        <w:rPr>
          <w:rFonts w:asciiTheme="minorHAnsi" w:hAnsiTheme="minorHAnsi"/>
          <w:sz w:val="23"/>
          <w:szCs w:val="23"/>
        </w:rPr>
        <w:t xml:space="preserve"> </w:t>
      </w:r>
      <w:r w:rsidR="00663B76" w:rsidRPr="00A01B9A">
        <w:rPr>
          <w:rFonts w:asciiTheme="minorHAnsi" w:hAnsiTheme="minorHAnsi"/>
          <w:sz w:val="23"/>
          <w:szCs w:val="23"/>
        </w:rPr>
        <w:t>modern technologies used in spatial planning</w:t>
      </w:r>
      <w:r w:rsidRPr="00A01B9A">
        <w:rPr>
          <w:rFonts w:asciiTheme="minorHAnsi" w:hAnsiTheme="minorHAnsi"/>
          <w:sz w:val="23"/>
          <w:szCs w:val="23"/>
        </w:rPr>
        <w:t xml:space="preserve"> and how these technologies can be used for planning and management of</w:t>
      </w:r>
      <w:r w:rsidR="009E5710">
        <w:rPr>
          <w:rFonts w:asciiTheme="minorHAnsi" w:hAnsiTheme="minorHAnsi"/>
          <w:sz w:val="23"/>
          <w:szCs w:val="23"/>
        </w:rPr>
        <w:t xml:space="preserve"> the</w:t>
      </w:r>
      <w:r w:rsidRPr="00A01B9A">
        <w:rPr>
          <w:rFonts w:asciiTheme="minorHAnsi" w:hAnsiTheme="minorHAnsi"/>
          <w:sz w:val="23"/>
          <w:szCs w:val="23"/>
        </w:rPr>
        <w:t xml:space="preserve"> Natura 2000 network</w:t>
      </w:r>
      <w:r w:rsidR="004E71FA" w:rsidRPr="00A01B9A">
        <w:rPr>
          <w:rFonts w:asciiTheme="minorHAnsi" w:hAnsiTheme="minorHAnsi"/>
          <w:sz w:val="23"/>
          <w:szCs w:val="23"/>
        </w:rPr>
        <w:t>.</w:t>
      </w:r>
    </w:p>
    <w:p w:rsidR="00081F3B" w:rsidRPr="00A01B9A" w:rsidRDefault="00081F3B" w:rsidP="00973906">
      <w:pPr>
        <w:pStyle w:val="Pa1"/>
        <w:jc w:val="both"/>
        <w:rPr>
          <w:rFonts w:asciiTheme="minorHAnsi" w:hAnsiTheme="minorHAnsi"/>
          <w:sz w:val="23"/>
          <w:szCs w:val="23"/>
        </w:rPr>
      </w:pPr>
    </w:p>
    <w:p w:rsidR="00081F3B" w:rsidRPr="00A01B9A" w:rsidRDefault="00233768" w:rsidP="00081F3B">
      <w:pPr>
        <w:pStyle w:val="Pa1"/>
        <w:jc w:val="both"/>
        <w:rPr>
          <w:rFonts w:asciiTheme="minorHAnsi" w:hAnsiTheme="minorHAnsi"/>
          <w:sz w:val="23"/>
          <w:szCs w:val="23"/>
        </w:rPr>
      </w:pPr>
      <w:r w:rsidRPr="00A01B9A">
        <w:rPr>
          <w:rFonts w:asciiTheme="minorHAnsi" w:hAnsiTheme="minorHAnsi"/>
          <w:sz w:val="23"/>
          <w:szCs w:val="23"/>
        </w:rPr>
        <w:t xml:space="preserve">The remarks and the questions raised by the audience during the discussions </w:t>
      </w:r>
      <w:r w:rsidR="00973906" w:rsidRPr="00A01B9A">
        <w:rPr>
          <w:rFonts w:asciiTheme="minorHAnsi" w:hAnsiTheme="minorHAnsi"/>
          <w:sz w:val="23"/>
          <w:szCs w:val="23"/>
        </w:rPr>
        <w:t>have</w:t>
      </w:r>
      <w:r w:rsidR="00081F3B" w:rsidRPr="00A01B9A">
        <w:rPr>
          <w:rFonts w:asciiTheme="minorHAnsi" w:hAnsiTheme="minorHAnsi"/>
          <w:sz w:val="23"/>
          <w:szCs w:val="23"/>
        </w:rPr>
        <w:t xml:space="preserve"> been noted by t</w:t>
      </w:r>
      <w:r w:rsidR="004E71FA" w:rsidRPr="00A01B9A">
        <w:rPr>
          <w:rFonts w:asciiTheme="minorHAnsi" w:hAnsiTheme="minorHAnsi"/>
          <w:sz w:val="23"/>
          <w:szCs w:val="23"/>
        </w:rPr>
        <w:t>he research team (se</w:t>
      </w:r>
      <w:r w:rsidR="00081F3B" w:rsidRPr="00A01B9A">
        <w:rPr>
          <w:rFonts w:asciiTheme="minorHAnsi" w:hAnsiTheme="minorHAnsi"/>
          <w:sz w:val="23"/>
          <w:szCs w:val="23"/>
        </w:rPr>
        <w:t>e</w:t>
      </w:r>
      <w:r w:rsidR="004E71FA" w:rsidRPr="00A01B9A">
        <w:rPr>
          <w:rFonts w:asciiTheme="minorHAnsi" w:hAnsiTheme="minorHAnsi"/>
          <w:sz w:val="23"/>
          <w:szCs w:val="23"/>
        </w:rPr>
        <w:t xml:space="preserve"> Annex 1 &amp; 2</w:t>
      </w:r>
      <w:r w:rsidR="00081F3B" w:rsidRPr="00A01B9A">
        <w:rPr>
          <w:rFonts w:asciiTheme="minorHAnsi" w:hAnsiTheme="minorHAnsi"/>
          <w:sz w:val="23"/>
          <w:szCs w:val="23"/>
        </w:rPr>
        <w:t xml:space="preserve">) and will be taken into consideration for the final report of the study. It was </w:t>
      </w:r>
      <w:r w:rsidR="00973906" w:rsidRPr="00A01B9A">
        <w:rPr>
          <w:rFonts w:asciiTheme="minorHAnsi" w:hAnsiTheme="minorHAnsi"/>
          <w:sz w:val="23"/>
          <w:szCs w:val="23"/>
        </w:rPr>
        <w:t>agreed</w:t>
      </w:r>
      <w:r w:rsidR="00081F3B" w:rsidRPr="00A01B9A">
        <w:rPr>
          <w:rFonts w:asciiTheme="minorHAnsi" w:hAnsiTheme="minorHAnsi"/>
          <w:sz w:val="23"/>
          <w:szCs w:val="23"/>
        </w:rPr>
        <w:t xml:space="preserve"> that shortly after the workshop the project team will pr</w:t>
      </w:r>
      <w:r w:rsidR="006B6328">
        <w:rPr>
          <w:rFonts w:asciiTheme="minorHAnsi" w:hAnsiTheme="minorHAnsi"/>
          <w:sz w:val="23"/>
          <w:szCs w:val="23"/>
        </w:rPr>
        <w:t xml:space="preserve">ovide the participants with </w:t>
      </w:r>
      <w:r w:rsidR="00081F3B" w:rsidRPr="00A01B9A">
        <w:rPr>
          <w:rFonts w:asciiTheme="minorHAnsi" w:hAnsiTheme="minorHAnsi"/>
          <w:sz w:val="23"/>
          <w:szCs w:val="23"/>
        </w:rPr>
        <w:t xml:space="preserve">the relevant </w:t>
      </w:r>
      <w:r w:rsidR="00973906" w:rsidRPr="00A01B9A">
        <w:rPr>
          <w:rFonts w:asciiTheme="minorHAnsi" w:hAnsiTheme="minorHAnsi"/>
          <w:sz w:val="23"/>
          <w:szCs w:val="23"/>
        </w:rPr>
        <w:t>information</w:t>
      </w:r>
      <w:r w:rsidR="00081F3B" w:rsidRPr="00A01B9A">
        <w:rPr>
          <w:rFonts w:asciiTheme="minorHAnsi" w:hAnsiTheme="minorHAnsi"/>
          <w:sz w:val="23"/>
          <w:szCs w:val="23"/>
        </w:rPr>
        <w:t xml:space="preserve"> </w:t>
      </w:r>
      <w:r w:rsidR="009E5710">
        <w:rPr>
          <w:rFonts w:asciiTheme="minorHAnsi" w:hAnsiTheme="minorHAnsi"/>
          <w:sz w:val="23"/>
          <w:szCs w:val="23"/>
        </w:rPr>
        <w:t>from</w:t>
      </w:r>
      <w:r w:rsidR="009E5710" w:rsidRPr="00A01B9A">
        <w:rPr>
          <w:rFonts w:asciiTheme="minorHAnsi" w:hAnsiTheme="minorHAnsi"/>
          <w:sz w:val="23"/>
          <w:szCs w:val="23"/>
        </w:rPr>
        <w:t xml:space="preserve"> </w:t>
      </w:r>
      <w:r w:rsidR="00081F3B" w:rsidRPr="00A01B9A">
        <w:rPr>
          <w:rFonts w:asciiTheme="minorHAnsi" w:hAnsiTheme="minorHAnsi"/>
          <w:sz w:val="23"/>
          <w:szCs w:val="23"/>
        </w:rPr>
        <w:t>the workshop</w:t>
      </w:r>
      <w:r w:rsidR="00973906" w:rsidRPr="00A01B9A">
        <w:rPr>
          <w:rFonts w:asciiTheme="minorHAnsi" w:hAnsiTheme="minorHAnsi"/>
          <w:sz w:val="23"/>
          <w:szCs w:val="23"/>
        </w:rPr>
        <w:t>,</w:t>
      </w:r>
      <w:r w:rsidR="00081F3B" w:rsidRPr="00A01B9A">
        <w:rPr>
          <w:rFonts w:asciiTheme="minorHAnsi" w:hAnsiTheme="minorHAnsi"/>
          <w:sz w:val="23"/>
          <w:szCs w:val="23"/>
        </w:rPr>
        <w:t xml:space="preserve"> including the </w:t>
      </w:r>
      <w:r w:rsidR="009E5710" w:rsidRPr="00A01B9A">
        <w:rPr>
          <w:rFonts w:asciiTheme="minorHAnsi" w:hAnsiTheme="minorHAnsi"/>
          <w:sz w:val="23"/>
          <w:szCs w:val="23"/>
        </w:rPr>
        <w:t>PowerPoint</w:t>
      </w:r>
      <w:r w:rsidRPr="00A01B9A">
        <w:rPr>
          <w:rFonts w:asciiTheme="minorHAnsi" w:hAnsiTheme="minorHAnsi"/>
          <w:sz w:val="23"/>
          <w:szCs w:val="23"/>
        </w:rPr>
        <w:t xml:space="preserve"> presentations</w:t>
      </w:r>
      <w:r w:rsidR="00081F3B" w:rsidRPr="00A01B9A">
        <w:rPr>
          <w:rFonts w:asciiTheme="minorHAnsi" w:hAnsiTheme="minorHAnsi"/>
          <w:sz w:val="23"/>
          <w:szCs w:val="23"/>
        </w:rPr>
        <w:t xml:space="preserve">. </w:t>
      </w:r>
    </w:p>
    <w:p w:rsidR="00081F3B" w:rsidRPr="00A01B9A" w:rsidRDefault="00081F3B" w:rsidP="00081F3B">
      <w:pPr>
        <w:pStyle w:val="Pa1"/>
        <w:jc w:val="both"/>
        <w:rPr>
          <w:rFonts w:asciiTheme="minorHAnsi" w:hAnsiTheme="minorHAnsi"/>
          <w:sz w:val="23"/>
          <w:szCs w:val="23"/>
        </w:rPr>
      </w:pPr>
    </w:p>
    <w:p w:rsidR="00DA281C" w:rsidRPr="00A01B9A" w:rsidRDefault="00DA281C" w:rsidP="00081F3B">
      <w:pPr>
        <w:pStyle w:val="Pa1"/>
        <w:jc w:val="both"/>
        <w:rPr>
          <w:rFonts w:asciiTheme="minorHAnsi" w:hAnsiTheme="minorHAnsi"/>
          <w:sz w:val="23"/>
          <w:szCs w:val="23"/>
        </w:rPr>
      </w:pPr>
      <w:r w:rsidRPr="00A01B9A">
        <w:rPr>
          <w:rFonts w:asciiTheme="minorHAnsi" w:hAnsiTheme="minorHAnsi"/>
          <w:sz w:val="23"/>
          <w:szCs w:val="23"/>
        </w:rPr>
        <w:t xml:space="preserve">The </w:t>
      </w:r>
      <w:r w:rsidR="00081F3B" w:rsidRPr="00A01B9A">
        <w:rPr>
          <w:rFonts w:asciiTheme="minorHAnsi" w:hAnsiTheme="minorHAnsi"/>
          <w:sz w:val="23"/>
          <w:szCs w:val="23"/>
        </w:rPr>
        <w:t>workshop</w:t>
      </w:r>
      <w:r w:rsidR="00663B76" w:rsidRPr="00A01B9A">
        <w:rPr>
          <w:rFonts w:asciiTheme="minorHAnsi" w:hAnsiTheme="minorHAnsi"/>
          <w:sz w:val="23"/>
          <w:szCs w:val="23"/>
        </w:rPr>
        <w:t xml:space="preserve"> was closed by </w:t>
      </w:r>
      <w:r w:rsidR="00081F3B" w:rsidRPr="00A01B9A">
        <w:rPr>
          <w:rFonts w:asciiTheme="minorHAnsi" w:hAnsiTheme="minorHAnsi"/>
          <w:sz w:val="23"/>
          <w:szCs w:val="23"/>
        </w:rPr>
        <w:t xml:space="preserve">Mr. </w:t>
      </w:r>
      <w:proofErr w:type="spellStart"/>
      <w:r w:rsidR="00663B76" w:rsidRPr="00A01B9A">
        <w:rPr>
          <w:rFonts w:asciiTheme="minorHAnsi" w:hAnsiTheme="minorHAnsi"/>
          <w:sz w:val="23"/>
          <w:szCs w:val="23"/>
        </w:rPr>
        <w:t>Oginski</w:t>
      </w:r>
      <w:proofErr w:type="spellEnd"/>
      <w:r w:rsidR="00D479E7" w:rsidRPr="00A01B9A">
        <w:rPr>
          <w:rFonts w:asciiTheme="minorHAnsi" w:hAnsiTheme="minorHAnsi"/>
          <w:sz w:val="23"/>
          <w:szCs w:val="23"/>
        </w:rPr>
        <w:t xml:space="preserve"> who thanked all participants for attending the meeting </w:t>
      </w:r>
      <w:r w:rsidR="00081F3B" w:rsidRPr="00A01B9A">
        <w:rPr>
          <w:rFonts w:asciiTheme="minorHAnsi" w:hAnsiTheme="minorHAnsi"/>
          <w:sz w:val="23"/>
          <w:szCs w:val="23"/>
        </w:rPr>
        <w:t xml:space="preserve">and contributing to the </w:t>
      </w:r>
      <w:r w:rsidR="00973906" w:rsidRPr="00A01B9A">
        <w:rPr>
          <w:rFonts w:asciiTheme="minorHAnsi" w:hAnsiTheme="minorHAnsi"/>
          <w:sz w:val="23"/>
          <w:szCs w:val="23"/>
        </w:rPr>
        <w:t>discussions</w:t>
      </w:r>
      <w:r w:rsidR="00081F3B" w:rsidRPr="00A01B9A">
        <w:rPr>
          <w:rFonts w:asciiTheme="minorHAnsi" w:hAnsiTheme="minorHAnsi"/>
          <w:sz w:val="23"/>
          <w:szCs w:val="23"/>
        </w:rPr>
        <w:t xml:space="preserve">. He </w:t>
      </w:r>
      <w:r w:rsidR="00D479E7" w:rsidRPr="00A01B9A">
        <w:rPr>
          <w:rFonts w:asciiTheme="minorHAnsi" w:hAnsiTheme="minorHAnsi"/>
          <w:sz w:val="23"/>
          <w:szCs w:val="23"/>
        </w:rPr>
        <w:t xml:space="preserve">concluded that </w:t>
      </w:r>
      <w:r w:rsidR="00973906" w:rsidRPr="00A01B9A">
        <w:rPr>
          <w:rFonts w:asciiTheme="minorHAnsi" w:hAnsiTheme="minorHAnsi"/>
          <w:sz w:val="23"/>
          <w:szCs w:val="23"/>
        </w:rPr>
        <w:t>the</w:t>
      </w:r>
      <w:r w:rsidR="00081F3B" w:rsidRPr="00A01B9A">
        <w:rPr>
          <w:rFonts w:asciiTheme="minorHAnsi" w:hAnsiTheme="minorHAnsi"/>
          <w:sz w:val="23"/>
          <w:szCs w:val="23"/>
        </w:rPr>
        <w:t xml:space="preserve"> workshop</w:t>
      </w:r>
      <w:r w:rsidR="00D479E7" w:rsidRPr="00A01B9A">
        <w:rPr>
          <w:rFonts w:asciiTheme="minorHAnsi" w:hAnsiTheme="minorHAnsi"/>
          <w:sz w:val="23"/>
          <w:szCs w:val="23"/>
        </w:rPr>
        <w:t xml:space="preserve"> </w:t>
      </w:r>
      <w:r w:rsidR="009E5710">
        <w:rPr>
          <w:rFonts w:asciiTheme="minorHAnsi" w:hAnsiTheme="minorHAnsi"/>
          <w:sz w:val="23"/>
          <w:szCs w:val="23"/>
        </w:rPr>
        <w:t>had</w:t>
      </w:r>
      <w:r w:rsidR="009E5710" w:rsidRPr="00A01B9A">
        <w:rPr>
          <w:rFonts w:asciiTheme="minorHAnsi" w:hAnsiTheme="minorHAnsi"/>
          <w:sz w:val="23"/>
          <w:szCs w:val="23"/>
        </w:rPr>
        <w:t xml:space="preserve"> </w:t>
      </w:r>
      <w:r w:rsidR="00081F3B" w:rsidRPr="00A01B9A">
        <w:rPr>
          <w:rFonts w:asciiTheme="minorHAnsi" w:hAnsiTheme="minorHAnsi"/>
          <w:sz w:val="23"/>
          <w:szCs w:val="23"/>
        </w:rPr>
        <w:t>highlighted</w:t>
      </w:r>
      <w:r w:rsidR="00D479E7" w:rsidRPr="00A01B9A">
        <w:rPr>
          <w:rFonts w:asciiTheme="minorHAnsi" w:hAnsiTheme="minorHAnsi"/>
          <w:sz w:val="23"/>
          <w:szCs w:val="23"/>
        </w:rPr>
        <w:t xml:space="preserve"> the importance </w:t>
      </w:r>
      <w:r w:rsidR="00973906" w:rsidRPr="00A01B9A">
        <w:rPr>
          <w:rFonts w:asciiTheme="minorHAnsi" w:hAnsiTheme="minorHAnsi"/>
          <w:sz w:val="23"/>
          <w:szCs w:val="23"/>
        </w:rPr>
        <w:t>of a</w:t>
      </w:r>
      <w:r w:rsidR="00D479E7" w:rsidRPr="00A01B9A">
        <w:rPr>
          <w:rFonts w:asciiTheme="minorHAnsi" w:hAnsiTheme="minorHAnsi"/>
          <w:sz w:val="23"/>
          <w:szCs w:val="23"/>
        </w:rPr>
        <w:t xml:space="preserve"> </w:t>
      </w:r>
      <w:r w:rsidR="00081F3B" w:rsidRPr="00A01B9A">
        <w:rPr>
          <w:rFonts w:asciiTheme="minorHAnsi" w:hAnsiTheme="minorHAnsi"/>
          <w:sz w:val="23"/>
          <w:szCs w:val="23"/>
        </w:rPr>
        <w:t xml:space="preserve">more streamlined </w:t>
      </w:r>
      <w:r w:rsidR="00D479E7" w:rsidRPr="00A01B9A">
        <w:rPr>
          <w:rFonts w:asciiTheme="minorHAnsi" w:hAnsiTheme="minorHAnsi"/>
          <w:sz w:val="23"/>
          <w:szCs w:val="23"/>
        </w:rPr>
        <w:t>collaborat</w:t>
      </w:r>
      <w:r w:rsidR="00081F3B" w:rsidRPr="00A01B9A">
        <w:rPr>
          <w:rFonts w:asciiTheme="minorHAnsi" w:hAnsiTheme="minorHAnsi"/>
          <w:sz w:val="23"/>
          <w:szCs w:val="23"/>
        </w:rPr>
        <w:t xml:space="preserve">ion between spatial planning and different sectors in order to achieve a more effective implementation of the Natura 2000 policy.  </w:t>
      </w:r>
    </w:p>
    <w:p w:rsidR="00D479E7" w:rsidRPr="00A01B9A" w:rsidRDefault="00D479E7" w:rsidP="00D479E7">
      <w:pPr>
        <w:pStyle w:val="Default"/>
        <w:rPr>
          <w:sz w:val="23"/>
          <w:szCs w:val="23"/>
        </w:rPr>
      </w:pPr>
    </w:p>
    <w:p w:rsidR="00A01B9A" w:rsidRPr="00A01B9A" w:rsidRDefault="00A01B9A">
      <w:pPr>
        <w:rPr>
          <w:rFonts w:ascii="Calibri" w:hAnsi="Calibri" w:cs="Calibri"/>
          <w:color w:val="000000"/>
          <w:sz w:val="23"/>
          <w:szCs w:val="23"/>
          <w:lang w:val="en-GB"/>
        </w:rPr>
      </w:pPr>
    </w:p>
    <w:p w:rsidR="00A01B9A" w:rsidRPr="00A01B9A" w:rsidRDefault="00A01B9A">
      <w:pPr>
        <w:rPr>
          <w:rFonts w:ascii="Calibri" w:hAnsi="Calibri" w:cs="Calibri"/>
          <w:color w:val="000000"/>
          <w:sz w:val="23"/>
          <w:szCs w:val="23"/>
          <w:lang w:val="en-GB"/>
        </w:rPr>
      </w:pPr>
    </w:p>
    <w:p w:rsidR="00A01B9A" w:rsidRPr="00A01B9A" w:rsidRDefault="00A01B9A">
      <w:pPr>
        <w:rPr>
          <w:rFonts w:ascii="Calibri" w:hAnsi="Calibri" w:cs="Calibri"/>
          <w:color w:val="000000"/>
          <w:sz w:val="23"/>
          <w:szCs w:val="23"/>
          <w:lang w:val="en-GB"/>
        </w:rPr>
      </w:pPr>
    </w:p>
    <w:p w:rsidR="00A01B9A" w:rsidRDefault="00A01B9A">
      <w:pPr>
        <w:rPr>
          <w:rFonts w:ascii="Calibri" w:hAnsi="Calibri" w:cs="Calibri"/>
          <w:color w:val="000000"/>
          <w:sz w:val="23"/>
          <w:szCs w:val="23"/>
          <w:lang w:val="en-GB"/>
        </w:rPr>
      </w:pPr>
    </w:p>
    <w:p w:rsidR="000000A5" w:rsidRDefault="000000A5">
      <w:pPr>
        <w:rPr>
          <w:rFonts w:ascii="Calibri" w:hAnsi="Calibri" w:cs="Calibri"/>
          <w:color w:val="000000"/>
          <w:sz w:val="23"/>
          <w:szCs w:val="23"/>
          <w:lang w:val="en-GB"/>
        </w:rPr>
      </w:pPr>
    </w:p>
    <w:p w:rsidR="000000A5" w:rsidRDefault="000000A5">
      <w:pPr>
        <w:rPr>
          <w:rFonts w:ascii="Calibri" w:hAnsi="Calibri" w:cs="Calibri"/>
          <w:color w:val="000000"/>
          <w:sz w:val="23"/>
          <w:szCs w:val="23"/>
          <w:lang w:val="en-GB"/>
        </w:rPr>
      </w:pPr>
    </w:p>
    <w:p w:rsidR="000000A5" w:rsidRDefault="000000A5">
      <w:pPr>
        <w:rPr>
          <w:rFonts w:ascii="Calibri" w:hAnsi="Calibri" w:cs="Calibri"/>
          <w:color w:val="000000"/>
          <w:sz w:val="23"/>
          <w:szCs w:val="23"/>
          <w:lang w:val="en-GB"/>
        </w:rPr>
      </w:pPr>
    </w:p>
    <w:p w:rsidR="00A01B9A" w:rsidRPr="00A01B9A" w:rsidRDefault="00A01B9A">
      <w:pPr>
        <w:rPr>
          <w:rFonts w:ascii="Calibri" w:hAnsi="Calibri" w:cs="Calibri"/>
          <w:color w:val="000000"/>
          <w:sz w:val="23"/>
          <w:szCs w:val="23"/>
          <w:lang w:val="en-GB"/>
        </w:rPr>
      </w:pPr>
    </w:p>
    <w:p w:rsidR="00663B76" w:rsidRPr="00A01B9A" w:rsidRDefault="00081F3B" w:rsidP="00973906">
      <w:pPr>
        <w:pStyle w:val="Pa1"/>
        <w:jc w:val="both"/>
        <w:rPr>
          <w:rStyle w:val="A6"/>
          <w:b/>
          <w:sz w:val="23"/>
          <w:szCs w:val="23"/>
        </w:rPr>
      </w:pPr>
      <w:r w:rsidRPr="00A01B9A">
        <w:rPr>
          <w:rStyle w:val="A6"/>
          <w:b/>
          <w:sz w:val="23"/>
          <w:szCs w:val="23"/>
        </w:rPr>
        <w:lastRenderedPageBreak/>
        <w:t>Annex 1 Summary of the p</w:t>
      </w:r>
      <w:r w:rsidR="00BF4EED" w:rsidRPr="00A01B9A">
        <w:rPr>
          <w:rStyle w:val="A6"/>
          <w:b/>
          <w:sz w:val="23"/>
          <w:szCs w:val="23"/>
        </w:rPr>
        <w:t>anel discussion</w:t>
      </w:r>
    </w:p>
    <w:p w:rsidR="000F3808" w:rsidRPr="00A01B9A" w:rsidRDefault="000F3808" w:rsidP="00973906">
      <w:pPr>
        <w:pStyle w:val="Pa1"/>
        <w:jc w:val="both"/>
        <w:rPr>
          <w:rStyle w:val="A6"/>
          <w:sz w:val="23"/>
          <w:szCs w:val="23"/>
        </w:rPr>
      </w:pPr>
    </w:p>
    <w:p w:rsidR="00663B76" w:rsidRPr="00A01B9A" w:rsidRDefault="00663B76" w:rsidP="00973906">
      <w:pPr>
        <w:pStyle w:val="Pa1"/>
        <w:jc w:val="both"/>
        <w:rPr>
          <w:rStyle w:val="A6"/>
          <w:sz w:val="23"/>
          <w:szCs w:val="23"/>
        </w:rPr>
      </w:pPr>
      <w:r w:rsidRPr="00A01B9A">
        <w:rPr>
          <w:rStyle w:val="A6"/>
          <w:sz w:val="23"/>
          <w:szCs w:val="23"/>
        </w:rPr>
        <w:t>During the</w:t>
      </w:r>
      <w:r w:rsidR="00233768" w:rsidRPr="00A01B9A">
        <w:rPr>
          <w:rStyle w:val="A6"/>
          <w:sz w:val="23"/>
          <w:szCs w:val="23"/>
        </w:rPr>
        <w:t xml:space="preserve"> panel discussion the participants had the</w:t>
      </w:r>
      <w:r w:rsidRPr="00A01B9A">
        <w:rPr>
          <w:rStyle w:val="A6"/>
          <w:sz w:val="23"/>
          <w:szCs w:val="23"/>
        </w:rPr>
        <w:t xml:space="preserve"> opportunity</w:t>
      </w:r>
      <w:r w:rsidR="00233768" w:rsidRPr="00A01B9A">
        <w:rPr>
          <w:rStyle w:val="A6"/>
          <w:sz w:val="23"/>
          <w:szCs w:val="23"/>
        </w:rPr>
        <w:t xml:space="preserve"> to</w:t>
      </w:r>
      <w:r w:rsidRPr="00A01B9A">
        <w:rPr>
          <w:rStyle w:val="A6"/>
          <w:sz w:val="23"/>
          <w:szCs w:val="23"/>
        </w:rPr>
        <w:t xml:space="preserve"> </w:t>
      </w:r>
      <w:r w:rsidR="00233768" w:rsidRPr="00A01B9A">
        <w:rPr>
          <w:rStyle w:val="A6"/>
          <w:sz w:val="23"/>
          <w:szCs w:val="23"/>
        </w:rPr>
        <w:t xml:space="preserve">raise questions </w:t>
      </w:r>
      <w:r w:rsidR="009E5710">
        <w:rPr>
          <w:rStyle w:val="A6"/>
          <w:sz w:val="23"/>
          <w:szCs w:val="23"/>
        </w:rPr>
        <w:t>with</w:t>
      </w:r>
      <w:r w:rsidR="009E5710" w:rsidRPr="00A01B9A">
        <w:rPr>
          <w:rStyle w:val="A6"/>
          <w:sz w:val="23"/>
          <w:szCs w:val="23"/>
        </w:rPr>
        <w:t xml:space="preserve"> </w:t>
      </w:r>
      <w:r w:rsidR="00233768" w:rsidRPr="00A01B9A">
        <w:rPr>
          <w:rStyle w:val="A6"/>
          <w:sz w:val="23"/>
          <w:szCs w:val="23"/>
        </w:rPr>
        <w:t xml:space="preserve">the speakers and discuss the lessons learned from the best practices. The panel members included: </w:t>
      </w:r>
      <w:r w:rsidR="00DA281C" w:rsidRPr="00A01B9A">
        <w:rPr>
          <w:rStyle w:val="A6"/>
          <w:sz w:val="23"/>
          <w:szCs w:val="23"/>
        </w:rPr>
        <w:t xml:space="preserve">Hélène </w:t>
      </w:r>
      <w:proofErr w:type="spellStart"/>
      <w:r w:rsidR="00DA281C" w:rsidRPr="00A01B9A">
        <w:rPr>
          <w:rStyle w:val="A6"/>
          <w:sz w:val="23"/>
          <w:szCs w:val="23"/>
        </w:rPr>
        <w:t>Loiseau</w:t>
      </w:r>
      <w:proofErr w:type="spellEnd"/>
      <w:r w:rsidR="00DA281C" w:rsidRPr="00A01B9A">
        <w:rPr>
          <w:rStyle w:val="A6"/>
          <w:sz w:val="23"/>
          <w:szCs w:val="23"/>
        </w:rPr>
        <w:t xml:space="preserve">, Hazel </w:t>
      </w:r>
      <w:proofErr w:type="spellStart"/>
      <w:r w:rsidR="00DA281C" w:rsidRPr="00A01B9A">
        <w:rPr>
          <w:rStyle w:val="A6"/>
          <w:sz w:val="23"/>
          <w:szCs w:val="23"/>
        </w:rPr>
        <w:t>Graigie</w:t>
      </w:r>
      <w:proofErr w:type="spellEnd"/>
      <w:r w:rsidR="00DA281C" w:rsidRPr="00A01B9A">
        <w:rPr>
          <w:rStyle w:val="A6"/>
          <w:sz w:val="23"/>
          <w:szCs w:val="23"/>
        </w:rPr>
        <w:t>, Iri</w:t>
      </w:r>
      <w:r w:rsidR="00233768" w:rsidRPr="00A01B9A">
        <w:rPr>
          <w:rStyle w:val="A6"/>
          <w:sz w:val="23"/>
          <w:szCs w:val="23"/>
        </w:rPr>
        <w:t xml:space="preserve">na </w:t>
      </w:r>
      <w:proofErr w:type="spellStart"/>
      <w:r w:rsidR="00233768" w:rsidRPr="00A01B9A">
        <w:rPr>
          <w:rStyle w:val="A6"/>
          <w:sz w:val="23"/>
          <w:szCs w:val="23"/>
        </w:rPr>
        <w:t>Maldeeva</w:t>
      </w:r>
      <w:proofErr w:type="spellEnd"/>
      <w:r w:rsidR="00233768" w:rsidRPr="00A01B9A">
        <w:rPr>
          <w:rStyle w:val="A6"/>
          <w:sz w:val="23"/>
          <w:szCs w:val="23"/>
        </w:rPr>
        <w:t xml:space="preserve"> and Edgar v/d Grift</w:t>
      </w:r>
      <w:r w:rsidRPr="00A01B9A">
        <w:rPr>
          <w:rStyle w:val="A6"/>
          <w:sz w:val="23"/>
          <w:szCs w:val="23"/>
        </w:rPr>
        <w:t>.</w:t>
      </w:r>
    </w:p>
    <w:p w:rsidR="00973906" w:rsidRPr="00A01B9A" w:rsidRDefault="00973906" w:rsidP="00973906">
      <w:pPr>
        <w:pStyle w:val="Default"/>
        <w:jc w:val="both"/>
        <w:rPr>
          <w:sz w:val="23"/>
          <w:szCs w:val="23"/>
        </w:rPr>
      </w:pPr>
    </w:p>
    <w:p w:rsidR="00233768" w:rsidRPr="00A01B9A" w:rsidRDefault="00663B76" w:rsidP="00973906">
      <w:pPr>
        <w:pStyle w:val="Pa1"/>
        <w:jc w:val="both"/>
        <w:rPr>
          <w:rStyle w:val="A6"/>
          <w:sz w:val="23"/>
          <w:szCs w:val="23"/>
        </w:rPr>
      </w:pPr>
      <w:r w:rsidRPr="00A01B9A">
        <w:rPr>
          <w:rStyle w:val="A6"/>
          <w:sz w:val="23"/>
          <w:szCs w:val="23"/>
        </w:rPr>
        <w:t xml:space="preserve">The discussion started with </w:t>
      </w:r>
      <w:r w:rsidR="009E5710">
        <w:rPr>
          <w:rStyle w:val="A6"/>
          <w:sz w:val="23"/>
          <w:szCs w:val="23"/>
        </w:rPr>
        <w:t>a</w:t>
      </w:r>
      <w:r w:rsidR="009E5710" w:rsidRPr="00A01B9A">
        <w:rPr>
          <w:rStyle w:val="A6"/>
          <w:sz w:val="23"/>
          <w:szCs w:val="23"/>
        </w:rPr>
        <w:t xml:space="preserve"> </w:t>
      </w:r>
      <w:r w:rsidRPr="00A01B9A">
        <w:rPr>
          <w:rStyle w:val="A6"/>
          <w:sz w:val="23"/>
          <w:szCs w:val="23"/>
        </w:rPr>
        <w:t>que</w:t>
      </w:r>
      <w:r w:rsidR="00233768" w:rsidRPr="00A01B9A">
        <w:rPr>
          <w:rStyle w:val="A6"/>
          <w:sz w:val="23"/>
          <w:szCs w:val="23"/>
        </w:rPr>
        <w:t>stion whether</w:t>
      </w:r>
      <w:r w:rsidR="00BF756C">
        <w:rPr>
          <w:rStyle w:val="A6"/>
          <w:sz w:val="23"/>
          <w:szCs w:val="23"/>
        </w:rPr>
        <w:t>, in relation to</w:t>
      </w:r>
      <w:r w:rsidR="00233768" w:rsidRPr="00A01B9A">
        <w:rPr>
          <w:rStyle w:val="A6"/>
          <w:sz w:val="23"/>
          <w:szCs w:val="23"/>
        </w:rPr>
        <w:t xml:space="preserve"> the project</w:t>
      </w:r>
      <w:r w:rsidR="00BF756C">
        <w:rPr>
          <w:rStyle w:val="A6"/>
          <w:sz w:val="23"/>
          <w:szCs w:val="23"/>
        </w:rPr>
        <w:t>s</w:t>
      </w:r>
      <w:r w:rsidR="00233768" w:rsidRPr="00A01B9A">
        <w:rPr>
          <w:rStyle w:val="A6"/>
          <w:sz w:val="23"/>
          <w:szCs w:val="23"/>
        </w:rPr>
        <w:t xml:space="preserve"> considered</w:t>
      </w:r>
      <w:r w:rsidR="00BF756C">
        <w:rPr>
          <w:rStyle w:val="A6"/>
          <w:sz w:val="23"/>
          <w:szCs w:val="23"/>
        </w:rPr>
        <w:t>,</w:t>
      </w:r>
      <w:r w:rsidR="00233768" w:rsidRPr="00A01B9A">
        <w:rPr>
          <w:rStyle w:val="A6"/>
          <w:sz w:val="23"/>
          <w:szCs w:val="23"/>
        </w:rPr>
        <w:t xml:space="preserve"> compromises </w:t>
      </w:r>
      <w:r w:rsidR="006D5385">
        <w:rPr>
          <w:rStyle w:val="A6"/>
          <w:sz w:val="23"/>
          <w:szCs w:val="23"/>
        </w:rPr>
        <w:t xml:space="preserve">were made in respect to the </w:t>
      </w:r>
      <w:r w:rsidRPr="00A01B9A">
        <w:rPr>
          <w:rStyle w:val="A6"/>
          <w:sz w:val="23"/>
          <w:szCs w:val="23"/>
        </w:rPr>
        <w:t>nature conservation goals</w:t>
      </w:r>
      <w:r w:rsidR="006D5385">
        <w:rPr>
          <w:rStyle w:val="A6"/>
          <w:sz w:val="23"/>
          <w:szCs w:val="23"/>
        </w:rPr>
        <w:t xml:space="preserve"> during the planning process</w:t>
      </w:r>
      <w:r w:rsidRPr="00A01B9A">
        <w:rPr>
          <w:rStyle w:val="A6"/>
          <w:sz w:val="23"/>
          <w:szCs w:val="23"/>
        </w:rPr>
        <w:t xml:space="preserve">. </w:t>
      </w:r>
      <w:r w:rsidR="00233768" w:rsidRPr="00A01B9A">
        <w:rPr>
          <w:rStyle w:val="A6"/>
          <w:sz w:val="23"/>
          <w:szCs w:val="23"/>
        </w:rPr>
        <w:t xml:space="preserve">It was </w:t>
      </w:r>
      <w:r w:rsidR="009E5710">
        <w:rPr>
          <w:rStyle w:val="A6"/>
          <w:sz w:val="23"/>
          <w:szCs w:val="23"/>
        </w:rPr>
        <w:t>observed</w:t>
      </w:r>
      <w:r w:rsidR="009E5710" w:rsidRPr="00A01B9A">
        <w:rPr>
          <w:rStyle w:val="A6"/>
          <w:sz w:val="23"/>
          <w:szCs w:val="23"/>
        </w:rPr>
        <w:t xml:space="preserve"> </w:t>
      </w:r>
      <w:r w:rsidR="00233768" w:rsidRPr="00A01B9A">
        <w:rPr>
          <w:rStyle w:val="A6"/>
          <w:sz w:val="23"/>
          <w:szCs w:val="23"/>
        </w:rPr>
        <w:t xml:space="preserve">that in </w:t>
      </w:r>
      <w:r w:rsidRPr="00A01B9A">
        <w:rPr>
          <w:rStyle w:val="A6"/>
          <w:sz w:val="23"/>
          <w:szCs w:val="23"/>
        </w:rPr>
        <w:t xml:space="preserve">most </w:t>
      </w:r>
      <w:r w:rsidR="007B51B8" w:rsidRPr="00A01B9A">
        <w:rPr>
          <w:rStyle w:val="A6"/>
          <w:sz w:val="23"/>
          <w:szCs w:val="23"/>
        </w:rPr>
        <w:t>cases</w:t>
      </w:r>
      <w:r w:rsidRPr="00A01B9A">
        <w:rPr>
          <w:rStyle w:val="A6"/>
          <w:sz w:val="23"/>
          <w:szCs w:val="23"/>
        </w:rPr>
        <w:t xml:space="preserve"> no explicit information is available on the </w:t>
      </w:r>
      <w:r w:rsidR="00233768" w:rsidRPr="00A01B9A">
        <w:rPr>
          <w:rStyle w:val="A6"/>
          <w:sz w:val="23"/>
          <w:szCs w:val="23"/>
        </w:rPr>
        <w:t xml:space="preserve">specific </w:t>
      </w:r>
      <w:r w:rsidRPr="00A01B9A">
        <w:rPr>
          <w:rStyle w:val="A6"/>
          <w:sz w:val="23"/>
          <w:szCs w:val="23"/>
        </w:rPr>
        <w:t>compromises made</w:t>
      </w:r>
      <w:r w:rsidR="00233768" w:rsidRPr="00A01B9A">
        <w:rPr>
          <w:rStyle w:val="A6"/>
          <w:sz w:val="23"/>
          <w:szCs w:val="23"/>
        </w:rPr>
        <w:t xml:space="preserve"> between developments and nature conservation</w:t>
      </w:r>
      <w:r w:rsidRPr="00A01B9A">
        <w:rPr>
          <w:rStyle w:val="A6"/>
          <w:sz w:val="23"/>
          <w:szCs w:val="23"/>
        </w:rPr>
        <w:t xml:space="preserve">. </w:t>
      </w:r>
      <w:r w:rsidR="009E5710">
        <w:rPr>
          <w:rStyle w:val="A6"/>
          <w:sz w:val="23"/>
          <w:szCs w:val="23"/>
        </w:rPr>
        <w:t>T</w:t>
      </w:r>
      <w:r w:rsidRPr="00A01B9A">
        <w:rPr>
          <w:rStyle w:val="A6"/>
          <w:sz w:val="23"/>
          <w:szCs w:val="23"/>
        </w:rPr>
        <w:t xml:space="preserve">his is </w:t>
      </w:r>
      <w:r w:rsidR="009E5710">
        <w:rPr>
          <w:rStyle w:val="A6"/>
          <w:sz w:val="23"/>
          <w:szCs w:val="23"/>
        </w:rPr>
        <w:t xml:space="preserve">often </w:t>
      </w:r>
      <w:r w:rsidR="00233768" w:rsidRPr="00A01B9A">
        <w:rPr>
          <w:rStyle w:val="A6"/>
          <w:sz w:val="23"/>
          <w:szCs w:val="23"/>
        </w:rPr>
        <w:t xml:space="preserve">part of </w:t>
      </w:r>
      <w:r w:rsidR="009E5710" w:rsidRPr="00A01B9A">
        <w:rPr>
          <w:rStyle w:val="A6"/>
          <w:sz w:val="23"/>
          <w:szCs w:val="23"/>
        </w:rPr>
        <w:t xml:space="preserve">a </w:t>
      </w:r>
      <w:r w:rsidR="00233768" w:rsidRPr="00A01B9A">
        <w:rPr>
          <w:rStyle w:val="A6"/>
          <w:sz w:val="23"/>
          <w:szCs w:val="23"/>
        </w:rPr>
        <w:t>complex</w:t>
      </w:r>
      <w:r w:rsidRPr="00A01B9A">
        <w:rPr>
          <w:rStyle w:val="A6"/>
          <w:sz w:val="23"/>
          <w:szCs w:val="23"/>
        </w:rPr>
        <w:t xml:space="preserve"> </w:t>
      </w:r>
      <w:r w:rsidR="00233768" w:rsidRPr="00A01B9A">
        <w:rPr>
          <w:rStyle w:val="A6"/>
          <w:sz w:val="23"/>
          <w:szCs w:val="23"/>
        </w:rPr>
        <w:t xml:space="preserve">planning </w:t>
      </w:r>
      <w:r w:rsidRPr="00A01B9A">
        <w:rPr>
          <w:rStyle w:val="A6"/>
          <w:sz w:val="23"/>
          <w:szCs w:val="23"/>
        </w:rPr>
        <w:t>proce</w:t>
      </w:r>
      <w:r w:rsidR="007B51B8" w:rsidRPr="00A01B9A">
        <w:rPr>
          <w:rStyle w:val="A6"/>
          <w:sz w:val="23"/>
          <w:szCs w:val="23"/>
        </w:rPr>
        <w:t xml:space="preserve">ss </w:t>
      </w:r>
      <w:r w:rsidR="009E5710">
        <w:rPr>
          <w:rStyle w:val="A6"/>
          <w:sz w:val="23"/>
          <w:szCs w:val="23"/>
        </w:rPr>
        <w:t xml:space="preserve">for </w:t>
      </w:r>
      <w:r w:rsidR="00233768" w:rsidRPr="00A01B9A">
        <w:rPr>
          <w:rStyle w:val="A6"/>
          <w:sz w:val="23"/>
          <w:szCs w:val="23"/>
        </w:rPr>
        <w:t>which</w:t>
      </w:r>
      <w:r w:rsidR="009E5710">
        <w:rPr>
          <w:rStyle w:val="A6"/>
          <w:sz w:val="23"/>
          <w:szCs w:val="23"/>
        </w:rPr>
        <w:t>,</w:t>
      </w:r>
      <w:r w:rsidR="00233768" w:rsidRPr="00A01B9A">
        <w:rPr>
          <w:rStyle w:val="A6"/>
          <w:sz w:val="23"/>
          <w:szCs w:val="23"/>
        </w:rPr>
        <w:t xml:space="preserve"> </w:t>
      </w:r>
      <w:r w:rsidR="009E5710" w:rsidRPr="00A01B9A">
        <w:rPr>
          <w:rStyle w:val="A6"/>
          <w:sz w:val="23"/>
          <w:szCs w:val="23"/>
        </w:rPr>
        <w:t>in each case</w:t>
      </w:r>
      <w:r w:rsidR="009E5710">
        <w:rPr>
          <w:rStyle w:val="A6"/>
          <w:sz w:val="23"/>
          <w:szCs w:val="23"/>
        </w:rPr>
        <w:t>,</w:t>
      </w:r>
      <w:r w:rsidR="009E5710" w:rsidRPr="00A01B9A">
        <w:rPr>
          <w:rStyle w:val="A6"/>
          <w:sz w:val="23"/>
          <w:szCs w:val="23"/>
        </w:rPr>
        <w:t xml:space="preserve"> </w:t>
      </w:r>
      <w:r w:rsidR="00233768" w:rsidRPr="00A01B9A">
        <w:rPr>
          <w:rStyle w:val="A6"/>
          <w:sz w:val="23"/>
          <w:szCs w:val="23"/>
        </w:rPr>
        <w:t>a more specific exploration</w:t>
      </w:r>
      <w:r w:rsidR="009E5710">
        <w:rPr>
          <w:rStyle w:val="A6"/>
          <w:sz w:val="23"/>
          <w:szCs w:val="23"/>
        </w:rPr>
        <w:t xml:space="preserve"> is required</w:t>
      </w:r>
      <w:r w:rsidR="00233768" w:rsidRPr="00A01B9A">
        <w:rPr>
          <w:rStyle w:val="A6"/>
          <w:sz w:val="23"/>
          <w:szCs w:val="23"/>
        </w:rPr>
        <w:t xml:space="preserve">. Decisions on </w:t>
      </w:r>
      <w:r w:rsidR="009A13E1">
        <w:rPr>
          <w:rStyle w:val="A6"/>
          <w:sz w:val="23"/>
          <w:szCs w:val="23"/>
        </w:rPr>
        <w:t>compromises</w:t>
      </w:r>
      <w:r w:rsidR="00DA281C" w:rsidRPr="00A01B9A">
        <w:rPr>
          <w:rStyle w:val="A6"/>
          <w:sz w:val="23"/>
          <w:szCs w:val="23"/>
        </w:rPr>
        <w:t xml:space="preserve"> </w:t>
      </w:r>
      <w:r w:rsidR="006D5385">
        <w:rPr>
          <w:rStyle w:val="A6"/>
          <w:sz w:val="23"/>
          <w:szCs w:val="23"/>
        </w:rPr>
        <w:t>should be better recorded</w:t>
      </w:r>
      <w:r w:rsidR="006D5385" w:rsidRPr="00E229B9">
        <w:rPr>
          <w:rStyle w:val="A6"/>
          <w:sz w:val="23"/>
          <w:szCs w:val="23"/>
        </w:rPr>
        <w:t xml:space="preserve"> in order to assess the e</w:t>
      </w:r>
      <w:r w:rsidR="006D5385" w:rsidRPr="006D5385">
        <w:rPr>
          <w:rStyle w:val="A6"/>
          <w:sz w:val="23"/>
          <w:szCs w:val="23"/>
        </w:rPr>
        <w:t xml:space="preserve">ffects </w:t>
      </w:r>
      <w:r w:rsidR="006D5385">
        <w:rPr>
          <w:rStyle w:val="A6"/>
          <w:sz w:val="23"/>
          <w:szCs w:val="23"/>
        </w:rPr>
        <w:t>for conservation</w:t>
      </w:r>
      <w:r w:rsidR="00DA281C" w:rsidRPr="00A01B9A">
        <w:rPr>
          <w:rStyle w:val="A6"/>
          <w:sz w:val="23"/>
          <w:szCs w:val="23"/>
        </w:rPr>
        <w:t>.</w:t>
      </w:r>
      <w:r w:rsidR="00233768" w:rsidRPr="00A01B9A">
        <w:rPr>
          <w:rStyle w:val="A6"/>
          <w:sz w:val="23"/>
          <w:szCs w:val="23"/>
        </w:rPr>
        <w:t xml:space="preserve"> </w:t>
      </w:r>
    </w:p>
    <w:p w:rsidR="00233768" w:rsidRPr="00A01B9A" w:rsidRDefault="00233768" w:rsidP="00973906">
      <w:pPr>
        <w:pStyle w:val="Pa1"/>
        <w:jc w:val="both"/>
        <w:rPr>
          <w:rStyle w:val="A6"/>
          <w:sz w:val="23"/>
          <w:szCs w:val="23"/>
        </w:rPr>
      </w:pPr>
    </w:p>
    <w:p w:rsidR="00663B76" w:rsidRPr="00A01B9A" w:rsidRDefault="00233768" w:rsidP="00973906">
      <w:pPr>
        <w:pStyle w:val="Pa1"/>
        <w:jc w:val="both"/>
        <w:rPr>
          <w:rStyle w:val="A6"/>
          <w:sz w:val="23"/>
          <w:szCs w:val="23"/>
        </w:rPr>
      </w:pPr>
      <w:r w:rsidRPr="00A01B9A">
        <w:rPr>
          <w:rStyle w:val="A6"/>
          <w:sz w:val="23"/>
          <w:szCs w:val="23"/>
        </w:rPr>
        <w:t>Further it was discussed that the best cases clearly indicate</w:t>
      </w:r>
      <w:r w:rsidR="00812377" w:rsidRPr="00A01B9A">
        <w:rPr>
          <w:rStyle w:val="A6"/>
          <w:sz w:val="23"/>
          <w:szCs w:val="23"/>
        </w:rPr>
        <w:t xml:space="preserve"> that early informal consultation with stakeholders </w:t>
      </w:r>
      <w:r w:rsidRPr="00A01B9A">
        <w:rPr>
          <w:rStyle w:val="A6"/>
          <w:sz w:val="23"/>
          <w:szCs w:val="23"/>
        </w:rPr>
        <w:t xml:space="preserve">has been </w:t>
      </w:r>
      <w:r w:rsidR="00812377" w:rsidRPr="00A01B9A">
        <w:rPr>
          <w:rStyle w:val="A6"/>
          <w:sz w:val="23"/>
          <w:szCs w:val="23"/>
        </w:rPr>
        <w:t>an imp</w:t>
      </w:r>
      <w:r w:rsidRPr="00A01B9A">
        <w:rPr>
          <w:rStyle w:val="A6"/>
          <w:sz w:val="23"/>
          <w:szCs w:val="23"/>
        </w:rPr>
        <w:t xml:space="preserve">ortant factor of </w:t>
      </w:r>
      <w:r w:rsidR="00654D30">
        <w:rPr>
          <w:rStyle w:val="A6"/>
          <w:sz w:val="23"/>
          <w:szCs w:val="23"/>
        </w:rPr>
        <w:t xml:space="preserve">their </w:t>
      </w:r>
      <w:r w:rsidRPr="00A01B9A">
        <w:rPr>
          <w:rStyle w:val="A6"/>
          <w:sz w:val="23"/>
          <w:szCs w:val="23"/>
        </w:rPr>
        <w:t xml:space="preserve">success. It was noted by the panel members that </w:t>
      </w:r>
      <w:r w:rsidR="00663B76" w:rsidRPr="00A01B9A">
        <w:rPr>
          <w:rStyle w:val="A6"/>
          <w:sz w:val="23"/>
          <w:szCs w:val="23"/>
        </w:rPr>
        <w:t>environmentalist</w:t>
      </w:r>
      <w:r w:rsidRPr="00A01B9A">
        <w:rPr>
          <w:rStyle w:val="A6"/>
          <w:sz w:val="23"/>
          <w:szCs w:val="23"/>
        </w:rPr>
        <w:t>s</w:t>
      </w:r>
      <w:r w:rsidR="00663B76" w:rsidRPr="00A01B9A">
        <w:rPr>
          <w:rStyle w:val="A6"/>
          <w:sz w:val="23"/>
          <w:szCs w:val="23"/>
        </w:rPr>
        <w:t xml:space="preserve"> </w:t>
      </w:r>
      <w:r w:rsidRPr="00A01B9A">
        <w:rPr>
          <w:rStyle w:val="A6"/>
          <w:sz w:val="23"/>
          <w:szCs w:val="23"/>
        </w:rPr>
        <w:t xml:space="preserve">are </w:t>
      </w:r>
      <w:r w:rsidR="00654D30" w:rsidRPr="00A01B9A">
        <w:rPr>
          <w:rStyle w:val="A6"/>
          <w:sz w:val="23"/>
          <w:szCs w:val="23"/>
        </w:rPr>
        <w:t xml:space="preserve">often </w:t>
      </w:r>
      <w:r w:rsidRPr="00A01B9A">
        <w:rPr>
          <w:rStyle w:val="A6"/>
          <w:sz w:val="23"/>
          <w:szCs w:val="23"/>
        </w:rPr>
        <w:t>more o</w:t>
      </w:r>
      <w:r w:rsidR="006B6328">
        <w:rPr>
          <w:rStyle w:val="A6"/>
          <w:sz w:val="23"/>
          <w:szCs w:val="23"/>
        </w:rPr>
        <w:t xml:space="preserve">pen </w:t>
      </w:r>
      <w:r w:rsidR="00BF756C">
        <w:rPr>
          <w:rStyle w:val="A6"/>
          <w:sz w:val="23"/>
          <w:szCs w:val="23"/>
        </w:rPr>
        <w:t xml:space="preserve">to </w:t>
      </w:r>
      <w:r w:rsidR="006B6328">
        <w:rPr>
          <w:rStyle w:val="A6"/>
          <w:sz w:val="23"/>
          <w:szCs w:val="23"/>
        </w:rPr>
        <w:t>compromises tha</w:t>
      </w:r>
      <w:r w:rsidRPr="00A01B9A">
        <w:rPr>
          <w:rStyle w:val="A6"/>
          <w:sz w:val="23"/>
          <w:szCs w:val="23"/>
        </w:rPr>
        <w:t>n actors from</w:t>
      </w:r>
      <w:r w:rsidR="00663B76" w:rsidRPr="00A01B9A">
        <w:rPr>
          <w:rStyle w:val="A6"/>
          <w:sz w:val="23"/>
          <w:szCs w:val="23"/>
        </w:rPr>
        <w:t xml:space="preserve"> </w:t>
      </w:r>
      <w:r w:rsidRPr="00A01B9A">
        <w:rPr>
          <w:rStyle w:val="A6"/>
          <w:sz w:val="23"/>
          <w:szCs w:val="23"/>
        </w:rPr>
        <w:t xml:space="preserve">other sectors. However, environmentalists </w:t>
      </w:r>
      <w:r w:rsidR="006D5385">
        <w:rPr>
          <w:rStyle w:val="A6"/>
          <w:sz w:val="23"/>
          <w:szCs w:val="23"/>
        </w:rPr>
        <w:t>need to make</w:t>
      </w:r>
      <w:r w:rsidRPr="00A01B9A">
        <w:rPr>
          <w:rStyle w:val="A6"/>
          <w:sz w:val="23"/>
          <w:szCs w:val="23"/>
        </w:rPr>
        <w:t xml:space="preserve"> clear where the limits of the environmental compr</w:t>
      </w:r>
      <w:r w:rsidR="006B6328">
        <w:rPr>
          <w:rStyle w:val="A6"/>
          <w:sz w:val="23"/>
          <w:szCs w:val="23"/>
        </w:rPr>
        <w:t>om</w:t>
      </w:r>
      <w:r w:rsidRPr="00A01B9A">
        <w:rPr>
          <w:rStyle w:val="A6"/>
          <w:sz w:val="23"/>
          <w:szCs w:val="23"/>
        </w:rPr>
        <w:t>ises are</w:t>
      </w:r>
      <w:r w:rsidR="00654D30">
        <w:rPr>
          <w:rStyle w:val="A6"/>
          <w:sz w:val="23"/>
          <w:szCs w:val="23"/>
        </w:rPr>
        <w:t xml:space="preserve">, </w:t>
      </w:r>
      <w:r w:rsidR="00654D30" w:rsidRPr="00A01B9A">
        <w:rPr>
          <w:rStyle w:val="A6"/>
          <w:sz w:val="23"/>
          <w:szCs w:val="23"/>
        </w:rPr>
        <w:t>in</w:t>
      </w:r>
      <w:r w:rsidRPr="00A01B9A">
        <w:rPr>
          <w:rStyle w:val="A6"/>
          <w:sz w:val="23"/>
          <w:szCs w:val="23"/>
        </w:rPr>
        <w:t xml:space="preserve"> order to achieve </w:t>
      </w:r>
      <w:r w:rsidR="006B6328" w:rsidRPr="00A01B9A">
        <w:rPr>
          <w:rStyle w:val="A6"/>
          <w:sz w:val="23"/>
          <w:szCs w:val="23"/>
        </w:rPr>
        <w:t>effective</w:t>
      </w:r>
      <w:r w:rsidRPr="00A01B9A">
        <w:rPr>
          <w:rStyle w:val="A6"/>
          <w:sz w:val="23"/>
          <w:szCs w:val="23"/>
        </w:rPr>
        <w:t xml:space="preserve"> biodiversity conservation. </w:t>
      </w:r>
    </w:p>
    <w:p w:rsidR="00973906" w:rsidRPr="00A01B9A" w:rsidRDefault="00973906" w:rsidP="00973906">
      <w:pPr>
        <w:pStyle w:val="Default"/>
        <w:jc w:val="both"/>
        <w:rPr>
          <w:sz w:val="23"/>
          <w:szCs w:val="23"/>
        </w:rPr>
      </w:pPr>
    </w:p>
    <w:p w:rsidR="007B51B8" w:rsidRPr="00A01B9A" w:rsidRDefault="00700BFC" w:rsidP="00973906">
      <w:pPr>
        <w:pStyle w:val="Pa1"/>
        <w:jc w:val="both"/>
        <w:rPr>
          <w:rStyle w:val="A6"/>
          <w:sz w:val="23"/>
          <w:szCs w:val="23"/>
        </w:rPr>
      </w:pPr>
      <w:r>
        <w:rPr>
          <w:rStyle w:val="A6"/>
          <w:sz w:val="23"/>
          <w:szCs w:val="23"/>
        </w:rPr>
        <w:t>In addition t</w:t>
      </w:r>
      <w:r w:rsidR="00663B76" w:rsidRPr="00A01B9A">
        <w:rPr>
          <w:rStyle w:val="A6"/>
          <w:sz w:val="23"/>
          <w:szCs w:val="23"/>
        </w:rPr>
        <w:t>he importance</w:t>
      </w:r>
      <w:r w:rsidR="00973906" w:rsidRPr="00A01B9A">
        <w:rPr>
          <w:rStyle w:val="A6"/>
          <w:sz w:val="23"/>
          <w:szCs w:val="23"/>
        </w:rPr>
        <w:t xml:space="preserve"> of good reliable information (</w:t>
      </w:r>
      <w:r w:rsidR="007B51B8" w:rsidRPr="00A01B9A">
        <w:rPr>
          <w:rStyle w:val="A6"/>
          <w:sz w:val="23"/>
          <w:szCs w:val="23"/>
        </w:rPr>
        <w:t>‘</w:t>
      </w:r>
      <w:r w:rsidR="00233768" w:rsidRPr="00A01B9A">
        <w:rPr>
          <w:rStyle w:val="A6"/>
          <w:sz w:val="23"/>
          <w:szCs w:val="23"/>
        </w:rPr>
        <w:t>hard facts</w:t>
      </w:r>
      <w:r w:rsidR="00654D30">
        <w:rPr>
          <w:rStyle w:val="A6"/>
          <w:sz w:val="23"/>
          <w:szCs w:val="23"/>
        </w:rPr>
        <w:t>’</w:t>
      </w:r>
      <w:r w:rsidR="00233768" w:rsidRPr="00A01B9A">
        <w:rPr>
          <w:rStyle w:val="A6"/>
          <w:sz w:val="23"/>
          <w:szCs w:val="23"/>
        </w:rPr>
        <w:t xml:space="preserve">) was mentioned as </w:t>
      </w:r>
      <w:r w:rsidR="006B6328">
        <w:rPr>
          <w:rStyle w:val="A6"/>
          <w:sz w:val="23"/>
          <w:szCs w:val="23"/>
        </w:rPr>
        <w:t xml:space="preserve">a </w:t>
      </w:r>
      <w:r w:rsidR="00233768" w:rsidRPr="00A01B9A">
        <w:rPr>
          <w:rStyle w:val="A6"/>
          <w:sz w:val="23"/>
          <w:szCs w:val="23"/>
        </w:rPr>
        <w:t>success factor</w:t>
      </w:r>
      <w:r w:rsidR="00663B76" w:rsidRPr="00A01B9A">
        <w:rPr>
          <w:rStyle w:val="A6"/>
          <w:sz w:val="23"/>
          <w:szCs w:val="23"/>
        </w:rPr>
        <w:t xml:space="preserve">. Spatial planning </w:t>
      </w:r>
      <w:r w:rsidR="00233768" w:rsidRPr="00A01B9A">
        <w:rPr>
          <w:rStyle w:val="A6"/>
          <w:sz w:val="23"/>
          <w:szCs w:val="23"/>
        </w:rPr>
        <w:t xml:space="preserve">is often a negation process between </w:t>
      </w:r>
      <w:r w:rsidR="007B51B8" w:rsidRPr="00A01B9A">
        <w:rPr>
          <w:rStyle w:val="A6"/>
          <w:sz w:val="23"/>
          <w:szCs w:val="23"/>
        </w:rPr>
        <w:t>different stakehol</w:t>
      </w:r>
      <w:r w:rsidR="00973906" w:rsidRPr="00A01B9A">
        <w:rPr>
          <w:rStyle w:val="A6"/>
          <w:sz w:val="23"/>
          <w:szCs w:val="23"/>
        </w:rPr>
        <w:t xml:space="preserve">ders </w:t>
      </w:r>
      <w:r w:rsidR="00233768" w:rsidRPr="00A01B9A">
        <w:rPr>
          <w:rStyle w:val="A6"/>
          <w:sz w:val="23"/>
          <w:szCs w:val="23"/>
        </w:rPr>
        <w:t xml:space="preserve">with different interests (power plays). </w:t>
      </w:r>
      <w:r w:rsidR="007B51B8" w:rsidRPr="00A01B9A">
        <w:rPr>
          <w:rStyle w:val="A6"/>
          <w:sz w:val="23"/>
          <w:szCs w:val="23"/>
        </w:rPr>
        <w:t xml:space="preserve">The environmental administration has </w:t>
      </w:r>
      <w:r w:rsidR="00233768" w:rsidRPr="00A01B9A">
        <w:rPr>
          <w:rStyle w:val="A6"/>
          <w:sz w:val="23"/>
          <w:szCs w:val="23"/>
        </w:rPr>
        <w:t>a crucial role in ensuring</w:t>
      </w:r>
      <w:r w:rsidR="007B51B8" w:rsidRPr="00A01B9A">
        <w:rPr>
          <w:rStyle w:val="A6"/>
          <w:sz w:val="23"/>
          <w:szCs w:val="23"/>
        </w:rPr>
        <w:t xml:space="preserve"> that the </w:t>
      </w:r>
      <w:r w:rsidR="00973906" w:rsidRPr="00A01B9A">
        <w:rPr>
          <w:rStyle w:val="A6"/>
          <w:sz w:val="23"/>
          <w:szCs w:val="23"/>
        </w:rPr>
        <w:t>environment</w:t>
      </w:r>
      <w:r w:rsidR="00233768" w:rsidRPr="00A01B9A">
        <w:rPr>
          <w:rStyle w:val="A6"/>
          <w:sz w:val="23"/>
          <w:szCs w:val="23"/>
        </w:rPr>
        <w:t>al interests are given priority against often domi</w:t>
      </w:r>
      <w:r w:rsidR="006D5385">
        <w:rPr>
          <w:rStyle w:val="A6"/>
          <w:sz w:val="23"/>
          <w:szCs w:val="23"/>
        </w:rPr>
        <w:t>nant economic developments</w:t>
      </w:r>
      <w:r w:rsidR="00233768" w:rsidRPr="00A01B9A">
        <w:rPr>
          <w:rStyle w:val="A6"/>
          <w:sz w:val="23"/>
          <w:szCs w:val="23"/>
        </w:rPr>
        <w:t>. The</w:t>
      </w:r>
      <w:r w:rsidR="006B6328">
        <w:rPr>
          <w:rStyle w:val="A6"/>
          <w:sz w:val="23"/>
          <w:szCs w:val="23"/>
        </w:rPr>
        <w:t>y</w:t>
      </w:r>
      <w:r w:rsidR="00233768" w:rsidRPr="00A01B9A">
        <w:rPr>
          <w:rStyle w:val="A6"/>
          <w:sz w:val="23"/>
          <w:szCs w:val="23"/>
        </w:rPr>
        <w:t xml:space="preserve"> can be more effective in doing </w:t>
      </w:r>
      <w:r w:rsidR="006B6328">
        <w:rPr>
          <w:rStyle w:val="A6"/>
          <w:sz w:val="23"/>
          <w:szCs w:val="23"/>
        </w:rPr>
        <w:t xml:space="preserve">so </w:t>
      </w:r>
      <w:r w:rsidR="00233768" w:rsidRPr="00A01B9A">
        <w:rPr>
          <w:rStyle w:val="A6"/>
          <w:sz w:val="23"/>
          <w:szCs w:val="23"/>
        </w:rPr>
        <w:t xml:space="preserve">when they have </w:t>
      </w:r>
      <w:r w:rsidR="006B6328" w:rsidRPr="00A01B9A">
        <w:rPr>
          <w:rStyle w:val="A6"/>
          <w:sz w:val="23"/>
          <w:szCs w:val="23"/>
        </w:rPr>
        <w:t>sufficient</w:t>
      </w:r>
      <w:r w:rsidR="00233768" w:rsidRPr="00A01B9A">
        <w:rPr>
          <w:rStyle w:val="A6"/>
          <w:sz w:val="23"/>
          <w:szCs w:val="23"/>
        </w:rPr>
        <w:t xml:space="preserve"> knowledge-based evidence</w:t>
      </w:r>
      <w:r w:rsidR="00654D30">
        <w:rPr>
          <w:rStyle w:val="A6"/>
          <w:sz w:val="23"/>
          <w:szCs w:val="23"/>
        </w:rPr>
        <w:t>;</w:t>
      </w:r>
      <w:r w:rsidR="007B51B8" w:rsidRPr="00A01B9A">
        <w:rPr>
          <w:rStyle w:val="A6"/>
          <w:sz w:val="23"/>
          <w:szCs w:val="23"/>
        </w:rPr>
        <w:t xml:space="preserve"> </w:t>
      </w:r>
      <w:r w:rsidR="00654D30">
        <w:rPr>
          <w:rStyle w:val="A6"/>
          <w:sz w:val="23"/>
          <w:szCs w:val="23"/>
        </w:rPr>
        <w:t>p</w:t>
      </w:r>
      <w:r w:rsidR="007B51B8" w:rsidRPr="00A01B9A">
        <w:rPr>
          <w:rStyle w:val="A6"/>
          <w:sz w:val="23"/>
          <w:szCs w:val="23"/>
        </w:rPr>
        <w:t>articular</w:t>
      </w:r>
      <w:r w:rsidR="006B6328">
        <w:rPr>
          <w:rStyle w:val="A6"/>
          <w:sz w:val="23"/>
          <w:szCs w:val="23"/>
        </w:rPr>
        <w:t>ly</w:t>
      </w:r>
      <w:r w:rsidR="007B51B8" w:rsidRPr="00A01B9A">
        <w:rPr>
          <w:rStyle w:val="A6"/>
          <w:sz w:val="23"/>
          <w:szCs w:val="23"/>
        </w:rPr>
        <w:t xml:space="preserve"> in cases were</w:t>
      </w:r>
      <w:r w:rsidR="006B6328">
        <w:rPr>
          <w:rStyle w:val="A6"/>
          <w:sz w:val="23"/>
          <w:szCs w:val="23"/>
        </w:rPr>
        <w:t xml:space="preserve"> the </w:t>
      </w:r>
      <w:r w:rsidR="007B51B8" w:rsidRPr="00A01B9A">
        <w:rPr>
          <w:rStyle w:val="A6"/>
          <w:sz w:val="23"/>
          <w:szCs w:val="23"/>
        </w:rPr>
        <w:t xml:space="preserve">planning departments are not interested in the environment. </w:t>
      </w:r>
      <w:r w:rsidR="00AB0101" w:rsidRPr="00A01B9A">
        <w:rPr>
          <w:rStyle w:val="A6"/>
          <w:sz w:val="23"/>
          <w:szCs w:val="23"/>
        </w:rPr>
        <w:t xml:space="preserve">Although currently spatial planning is often </w:t>
      </w:r>
      <w:r w:rsidR="00233768" w:rsidRPr="00A01B9A">
        <w:rPr>
          <w:rStyle w:val="A6"/>
          <w:sz w:val="23"/>
          <w:szCs w:val="23"/>
        </w:rPr>
        <w:t xml:space="preserve">oriented towards </w:t>
      </w:r>
      <w:r w:rsidR="009A13E1">
        <w:rPr>
          <w:rStyle w:val="A6"/>
          <w:sz w:val="23"/>
          <w:szCs w:val="23"/>
        </w:rPr>
        <w:t>economy-</w:t>
      </w:r>
      <w:r w:rsidR="00233768" w:rsidRPr="00A01B9A">
        <w:rPr>
          <w:rStyle w:val="A6"/>
          <w:sz w:val="23"/>
          <w:szCs w:val="23"/>
        </w:rPr>
        <w:t xml:space="preserve">driven </w:t>
      </w:r>
      <w:r w:rsidR="00AB0101" w:rsidRPr="00A01B9A">
        <w:rPr>
          <w:rStyle w:val="A6"/>
          <w:sz w:val="23"/>
          <w:szCs w:val="23"/>
        </w:rPr>
        <w:t>development</w:t>
      </w:r>
      <w:r w:rsidR="00233768" w:rsidRPr="00A01B9A">
        <w:rPr>
          <w:rStyle w:val="A6"/>
          <w:sz w:val="23"/>
          <w:szCs w:val="23"/>
        </w:rPr>
        <w:t xml:space="preserve">s it </w:t>
      </w:r>
      <w:r w:rsidR="00654D30">
        <w:rPr>
          <w:rStyle w:val="A6"/>
          <w:sz w:val="23"/>
          <w:szCs w:val="23"/>
        </w:rPr>
        <w:t>should also</w:t>
      </w:r>
      <w:r w:rsidR="00233768" w:rsidRPr="00A01B9A">
        <w:rPr>
          <w:rStyle w:val="A6"/>
          <w:sz w:val="23"/>
          <w:szCs w:val="23"/>
        </w:rPr>
        <w:t xml:space="preserve"> ensure that </w:t>
      </w:r>
      <w:r w:rsidR="00AB0101" w:rsidRPr="00A01B9A">
        <w:rPr>
          <w:rStyle w:val="A6"/>
          <w:sz w:val="23"/>
          <w:szCs w:val="23"/>
        </w:rPr>
        <w:t>environment</w:t>
      </w:r>
      <w:r w:rsidR="006B6328">
        <w:rPr>
          <w:rStyle w:val="A6"/>
          <w:sz w:val="23"/>
          <w:szCs w:val="23"/>
        </w:rPr>
        <w:t xml:space="preserve">al issues and Natura 2000 </w:t>
      </w:r>
      <w:r w:rsidR="00233768" w:rsidRPr="00A01B9A">
        <w:rPr>
          <w:rStyle w:val="A6"/>
          <w:sz w:val="23"/>
          <w:szCs w:val="23"/>
        </w:rPr>
        <w:t xml:space="preserve">are given </w:t>
      </w:r>
      <w:r w:rsidR="006B6328">
        <w:rPr>
          <w:rStyle w:val="A6"/>
          <w:sz w:val="23"/>
          <w:szCs w:val="23"/>
        </w:rPr>
        <w:t>a</w:t>
      </w:r>
      <w:r w:rsidR="009A13E1">
        <w:rPr>
          <w:rStyle w:val="A6"/>
          <w:sz w:val="23"/>
          <w:szCs w:val="23"/>
        </w:rPr>
        <w:t>n</w:t>
      </w:r>
      <w:r w:rsidR="00233768" w:rsidRPr="00A01B9A">
        <w:rPr>
          <w:rStyle w:val="A6"/>
          <w:sz w:val="23"/>
          <w:szCs w:val="23"/>
        </w:rPr>
        <w:t xml:space="preserve"> </w:t>
      </w:r>
      <w:r w:rsidR="009A13E1">
        <w:rPr>
          <w:rStyle w:val="A6"/>
          <w:sz w:val="23"/>
          <w:szCs w:val="23"/>
        </w:rPr>
        <w:t xml:space="preserve">equal </w:t>
      </w:r>
      <w:r w:rsidR="00233768" w:rsidRPr="00A01B9A">
        <w:rPr>
          <w:rStyle w:val="A6"/>
          <w:sz w:val="23"/>
          <w:szCs w:val="23"/>
        </w:rPr>
        <w:t>priority</w:t>
      </w:r>
      <w:r w:rsidR="009A13E1">
        <w:rPr>
          <w:rStyle w:val="A6"/>
          <w:sz w:val="23"/>
          <w:szCs w:val="23"/>
        </w:rPr>
        <w:t xml:space="preserve"> next to sectoral interests</w:t>
      </w:r>
      <w:r w:rsidR="00233768" w:rsidRPr="00A01B9A">
        <w:rPr>
          <w:rStyle w:val="A6"/>
          <w:sz w:val="23"/>
          <w:szCs w:val="23"/>
        </w:rPr>
        <w:t xml:space="preserve">. </w:t>
      </w:r>
      <w:r w:rsidR="00AB0101" w:rsidRPr="00A01B9A">
        <w:rPr>
          <w:rStyle w:val="A6"/>
          <w:sz w:val="23"/>
          <w:szCs w:val="23"/>
        </w:rPr>
        <w:t xml:space="preserve"> </w:t>
      </w:r>
    </w:p>
    <w:p w:rsidR="00AB0101" w:rsidRPr="00A01B9A" w:rsidRDefault="00AB0101" w:rsidP="00973906">
      <w:pPr>
        <w:pStyle w:val="Default"/>
        <w:jc w:val="both"/>
        <w:rPr>
          <w:sz w:val="23"/>
          <w:szCs w:val="23"/>
        </w:rPr>
      </w:pPr>
    </w:p>
    <w:p w:rsidR="00233768" w:rsidRPr="00A01B9A" w:rsidRDefault="00233768" w:rsidP="00973906">
      <w:pPr>
        <w:pStyle w:val="Default"/>
        <w:jc w:val="both"/>
        <w:rPr>
          <w:sz w:val="23"/>
          <w:szCs w:val="23"/>
        </w:rPr>
      </w:pPr>
      <w:r w:rsidRPr="00A01B9A">
        <w:rPr>
          <w:sz w:val="23"/>
          <w:szCs w:val="23"/>
        </w:rPr>
        <w:t>Some participants noted that</w:t>
      </w:r>
      <w:r w:rsidR="007B51B8" w:rsidRPr="00A01B9A">
        <w:rPr>
          <w:sz w:val="23"/>
          <w:szCs w:val="23"/>
        </w:rPr>
        <w:t xml:space="preserve"> th</w:t>
      </w:r>
      <w:r w:rsidRPr="00A01B9A">
        <w:rPr>
          <w:sz w:val="23"/>
          <w:szCs w:val="23"/>
        </w:rPr>
        <w:t>e Habitats Directive</w:t>
      </w:r>
      <w:r w:rsidR="007B51B8" w:rsidRPr="00A01B9A">
        <w:rPr>
          <w:sz w:val="23"/>
          <w:szCs w:val="23"/>
        </w:rPr>
        <w:t xml:space="preserve"> provide</w:t>
      </w:r>
      <w:r w:rsidRPr="00A01B9A">
        <w:rPr>
          <w:sz w:val="23"/>
          <w:szCs w:val="23"/>
        </w:rPr>
        <w:t>s</w:t>
      </w:r>
      <w:r w:rsidR="007B51B8" w:rsidRPr="00A01B9A">
        <w:rPr>
          <w:sz w:val="23"/>
          <w:szCs w:val="23"/>
        </w:rPr>
        <w:t xml:space="preserve"> </w:t>
      </w:r>
      <w:r w:rsidRPr="00A01B9A">
        <w:rPr>
          <w:sz w:val="23"/>
          <w:szCs w:val="23"/>
        </w:rPr>
        <w:t xml:space="preserve">good </w:t>
      </w:r>
      <w:r w:rsidR="007B51B8" w:rsidRPr="00A01B9A">
        <w:rPr>
          <w:sz w:val="23"/>
          <w:szCs w:val="23"/>
        </w:rPr>
        <w:t xml:space="preserve">safeguarding mechanism by setting a hierarchy of interest –developments can </w:t>
      </w:r>
      <w:r w:rsidR="00654D30" w:rsidRPr="00A01B9A">
        <w:rPr>
          <w:sz w:val="23"/>
          <w:szCs w:val="23"/>
        </w:rPr>
        <w:t xml:space="preserve">only </w:t>
      </w:r>
      <w:r w:rsidR="007B51B8" w:rsidRPr="00A01B9A">
        <w:rPr>
          <w:sz w:val="23"/>
          <w:szCs w:val="23"/>
        </w:rPr>
        <w:t>take place</w:t>
      </w:r>
      <w:r w:rsidRPr="00A01B9A">
        <w:rPr>
          <w:sz w:val="23"/>
          <w:szCs w:val="23"/>
        </w:rPr>
        <w:t xml:space="preserve"> </w:t>
      </w:r>
      <w:r w:rsidR="00654D30" w:rsidRPr="00A01B9A">
        <w:rPr>
          <w:sz w:val="23"/>
          <w:szCs w:val="23"/>
        </w:rPr>
        <w:t xml:space="preserve">in cases of overriding public interest </w:t>
      </w:r>
      <w:r w:rsidRPr="00A01B9A">
        <w:rPr>
          <w:sz w:val="23"/>
          <w:szCs w:val="23"/>
        </w:rPr>
        <w:t>(</w:t>
      </w:r>
      <w:r w:rsidR="00812377" w:rsidRPr="00A01B9A">
        <w:rPr>
          <w:sz w:val="23"/>
          <w:szCs w:val="23"/>
        </w:rPr>
        <w:t>Art</w:t>
      </w:r>
      <w:r w:rsidRPr="00A01B9A">
        <w:rPr>
          <w:sz w:val="23"/>
          <w:szCs w:val="23"/>
        </w:rPr>
        <w:t>.</w:t>
      </w:r>
      <w:r w:rsidR="00812377" w:rsidRPr="00A01B9A">
        <w:rPr>
          <w:sz w:val="23"/>
          <w:szCs w:val="23"/>
        </w:rPr>
        <w:t xml:space="preserve"> 6.2, 6.3)</w:t>
      </w:r>
      <w:r w:rsidRPr="00A01B9A">
        <w:rPr>
          <w:sz w:val="23"/>
          <w:szCs w:val="23"/>
        </w:rPr>
        <w:t>. This is also evident from a number of</w:t>
      </w:r>
      <w:r w:rsidR="007B51B8" w:rsidRPr="00A01B9A">
        <w:rPr>
          <w:sz w:val="23"/>
          <w:szCs w:val="23"/>
        </w:rPr>
        <w:t xml:space="preserve"> court cases in which the ruling of th</w:t>
      </w:r>
      <w:r w:rsidRPr="00A01B9A">
        <w:rPr>
          <w:sz w:val="23"/>
          <w:szCs w:val="23"/>
        </w:rPr>
        <w:t>e court has prohibited the execution of spatial plans and projects in favour of Natura 2000 protection</w:t>
      </w:r>
      <w:r w:rsidR="007B51B8" w:rsidRPr="00A01B9A">
        <w:rPr>
          <w:sz w:val="23"/>
          <w:szCs w:val="23"/>
        </w:rPr>
        <w:t>. For instance in Bulgaria there was a court ru</w:t>
      </w:r>
      <w:r w:rsidR="00812377" w:rsidRPr="00A01B9A">
        <w:rPr>
          <w:sz w:val="23"/>
          <w:szCs w:val="23"/>
        </w:rPr>
        <w:t>l</w:t>
      </w:r>
      <w:r w:rsidR="007B51B8" w:rsidRPr="00A01B9A">
        <w:rPr>
          <w:sz w:val="23"/>
          <w:szCs w:val="23"/>
        </w:rPr>
        <w:t xml:space="preserve">ing on </w:t>
      </w:r>
      <w:r w:rsidR="00812377" w:rsidRPr="00A01B9A">
        <w:rPr>
          <w:sz w:val="23"/>
          <w:szCs w:val="23"/>
        </w:rPr>
        <w:t xml:space="preserve">wind energy developments. </w:t>
      </w:r>
    </w:p>
    <w:p w:rsidR="006B6328" w:rsidRDefault="006B6328" w:rsidP="00973906">
      <w:pPr>
        <w:pStyle w:val="Default"/>
        <w:jc w:val="both"/>
        <w:rPr>
          <w:sz w:val="23"/>
          <w:szCs w:val="23"/>
        </w:rPr>
      </w:pPr>
    </w:p>
    <w:p w:rsidR="00233768" w:rsidRDefault="00812377" w:rsidP="00973906">
      <w:pPr>
        <w:pStyle w:val="Default"/>
        <w:jc w:val="both"/>
        <w:rPr>
          <w:rStyle w:val="A6"/>
          <w:sz w:val="23"/>
          <w:szCs w:val="23"/>
        </w:rPr>
      </w:pPr>
      <w:r w:rsidRPr="00A01B9A">
        <w:rPr>
          <w:sz w:val="23"/>
          <w:szCs w:val="23"/>
        </w:rPr>
        <w:t xml:space="preserve">Although formal procedures for stakeholder consultation </w:t>
      </w:r>
      <w:r w:rsidR="00233768" w:rsidRPr="00A01B9A">
        <w:rPr>
          <w:sz w:val="23"/>
          <w:szCs w:val="23"/>
        </w:rPr>
        <w:t>for plans and projects are established</w:t>
      </w:r>
      <w:r w:rsidRPr="00A01B9A">
        <w:rPr>
          <w:sz w:val="23"/>
          <w:szCs w:val="23"/>
        </w:rPr>
        <w:t xml:space="preserve"> in all Member Sta</w:t>
      </w:r>
      <w:r w:rsidR="00233768" w:rsidRPr="00A01B9A">
        <w:rPr>
          <w:sz w:val="23"/>
          <w:szCs w:val="23"/>
        </w:rPr>
        <w:t xml:space="preserve">tes often these consultations </w:t>
      </w:r>
      <w:r w:rsidR="006B6328">
        <w:rPr>
          <w:sz w:val="23"/>
          <w:szCs w:val="23"/>
        </w:rPr>
        <w:t>have</w:t>
      </w:r>
      <w:r w:rsidR="00233768" w:rsidRPr="00A01B9A">
        <w:rPr>
          <w:sz w:val="23"/>
          <w:szCs w:val="23"/>
        </w:rPr>
        <w:t xml:space="preserve"> a very formal character. This formality </w:t>
      </w:r>
      <w:r w:rsidR="00654D30">
        <w:rPr>
          <w:sz w:val="23"/>
          <w:szCs w:val="23"/>
        </w:rPr>
        <w:t xml:space="preserve">does </w:t>
      </w:r>
      <w:r w:rsidR="00233768" w:rsidRPr="00A01B9A">
        <w:rPr>
          <w:sz w:val="23"/>
          <w:szCs w:val="23"/>
        </w:rPr>
        <w:t xml:space="preserve">not always </w:t>
      </w:r>
      <w:r w:rsidR="00654D30" w:rsidRPr="00A01B9A">
        <w:rPr>
          <w:sz w:val="23"/>
          <w:szCs w:val="23"/>
        </w:rPr>
        <w:t>seem</w:t>
      </w:r>
      <w:r w:rsidR="00654D30">
        <w:rPr>
          <w:sz w:val="23"/>
          <w:szCs w:val="23"/>
        </w:rPr>
        <w:t xml:space="preserve"> to be</w:t>
      </w:r>
      <w:r w:rsidR="00654D30" w:rsidRPr="00A01B9A">
        <w:rPr>
          <w:sz w:val="23"/>
          <w:szCs w:val="23"/>
        </w:rPr>
        <w:t xml:space="preserve"> </w:t>
      </w:r>
      <w:r w:rsidR="00233768" w:rsidRPr="00A01B9A">
        <w:rPr>
          <w:sz w:val="23"/>
          <w:szCs w:val="23"/>
        </w:rPr>
        <w:t>effective in ensuring good involvement and participation of different stakeholders</w:t>
      </w:r>
      <w:r w:rsidR="006B6328">
        <w:rPr>
          <w:sz w:val="23"/>
          <w:szCs w:val="23"/>
        </w:rPr>
        <w:t xml:space="preserve">. </w:t>
      </w:r>
      <w:r w:rsidRPr="00A01B9A">
        <w:rPr>
          <w:rStyle w:val="A6"/>
          <w:sz w:val="23"/>
          <w:szCs w:val="23"/>
        </w:rPr>
        <w:t xml:space="preserve">Furthermore </w:t>
      </w:r>
      <w:r w:rsidR="00DD3F8F" w:rsidRPr="00A01B9A">
        <w:rPr>
          <w:rStyle w:val="A6"/>
          <w:sz w:val="23"/>
          <w:szCs w:val="23"/>
        </w:rPr>
        <w:t>it wa</w:t>
      </w:r>
      <w:r w:rsidR="00AB0101" w:rsidRPr="00A01B9A">
        <w:rPr>
          <w:rStyle w:val="A6"/>
          <w:sz w:val="23"/>
          <w:szCs w:val="23"/>
        </w:rPr>
        <w:t xml:space="preserve">s questioned whether </w:t>
      </w:r>
      <w:r w:rsidR="00654D30">
        <w:rPr>
          <w:rStyle w:val="A6"/>
          <w:sz w:val="23"/>
          <w:szCs w:val="23"/>
        </w:rPr>
        <w:t xml:space="preserve">court </w:t>
      </w:r>
      <w:r w:rsidR="00AB0101" w:rsidRPr="00A01B9A">
        <w:rPr>
          <w:rStyle w:val="A6"/>
          <w:sz w:val="23"/>
          <w:szCs w:val="23"/>
        </w:rPr>
        <w:t>ruling</w:t>
      </w:r>
      <w:r w:rsidR="00654D30">
        <w:rPr>
          <w:rStyle w:val="A6"/>
          <w:sz w:val="23"/>
          <w:szCs w:val="23"/>
        </w:rPr>
        <w:t>s</w:t>
      </w:r>
      <w:r w:rsidR="00DD3F8F" w:rsidRPr="00A01B9A">
        <w:rPr>
          <w:rStyle w:val="A6"/>
          <w:sz w:val="23"/>
          <w:szCs w:val="23"/>
        </w:rPr>
        <w:t xml:space="preserve"> were the best approach </w:t>
      </w:r>
      <w:r w:rsidR="00654D30">
        <w:rPr>
          <w:rStyle w:val="A6"/>
          <w:sz w:val="23"/>
          <w:szCs w:val="23"/>
        </w:rPr>
        <w:t>for solving</w:t>
      </w:r>
      <w:r w:rsidR="00DD3F8F" w:rsidRPr="00A01B9A">
        <w:rPr>
          <w:rStyle w:val="A6"/>
          <w:sz w:val="23"/>
          <w:szCs w:val="23"/>
        </w:rPr>
        <w:t xml:space="preserve"> conflicts</w:t>
      </w:r>
      <w:r w:rsidR="00AB0101" w:rsidRPr="00A01B9A">
        <w:rPr>
          <w:rStyle w:val="A6"/>
          <w:sz w:val="23"/>
          <w:szCs w:val="23"/>
        </w:rPr>
        <w:t>,</w:t>
      </w:r>
      <w:r w:rsidR="00DD3F8F" w:rsidRPr="00A01B9A">
        <w:rPr>
          <w:rStyle w:val="A6"/>
          <w:sz w:val="23"/>
          <w:szCs w:val="23"/>
        </w:rPr>
        <w:t xml:space="preserve"> given the negative </w:t>
      </w:r>
      <w:r w:rsidR="00AB0101" w:rsidRPr="00A01B9A">
        <w:rPr>
          <w:rStyle w:val="A6"/>
          <w:sz w:val="23"/>
          <w:szCs w:val="23"/>
        </w:rPr>
        <w:t xml:space="preserve">repercussions for many of the </w:t>
      </w:r>
      <w:r w:rsidR="00654D30" w:rsidRPr="00A01B9A">
        <w:rPr>
          <w:rStyle w:val="A6"/>
          <w:sz w:val="23"/>
          <w:szCs w:val="23"/>
        </w:rPr>
        <w:t xml:space="preserve">parties </w:t>
      </w:r>
      <w:r w:rsidR="00AB0101" w:rsidRPr="00A01B9A">
        <w:rPr>
          <w:rStyle w:val="A6"/>
          <w:sz w:val="23"/>
          <w:szCs w:val="23"/>
        </w:rPr>
        <w:t xml:space="preserve">involved. </w:t>
      </w:r>
      <w:r w:rsidR="006D5385">
        <w:rPr>
          <w:rStyle w:val="A6"/>
          <w:sz w:val="23"/>
          <w:szCs w:val="23"/>
        </w:rPr>
        <w:t>In this respect,</w:t>
      </w:r>
      <w:r w:rsidR="00233768" w:rsidRPr="00A01B9A">
        <w:rPr>
          <w:rStyle w:val="A6"/>
          <w:sz w:val="23"/>
          <w:szCs w:val="23"/>
        </w:rPr>
        <w:t xml:space="preserve"> it was agreed by the audience that a</w:t>
      </w:r>
      <w:r w:rsidR="00AB0101" w:rsidRPr="00A01B9A">
        <w:rPr>
          <w:rStyle w:val="A6"/>
          <w:sz w:val="23"/>
          <w:szCs w:val="23"/>
        </w:rPr>
        <w:t xml:space="preserve"> more comprehensive approach is needed, not only </w:t>
      </w:r>
      <w:r w:rsidR="00654D30">
        <w:rPr>
          <w:rStyle w:val="A6"/>
          <w:sz w:val="23"/>
          <w:szCs w:val="23"/>
        </w:rPr>
        <w:t xml:space="preserve">for </w:t>
      </w:r>
      <w:r w:rsidR="00840811">
        <w:rPr>
          <w:rStyle w:val="A6"/>
          <w:sz w:val="23"/>
          <w:szCs w:val="23"/>
        </w:rPr>
        <w:t>assessing</w:t>
      </w:r>
      <w:r w:rsidR="00840811" w:rsidRPr="00A01B9A">
        <w:rPr>
          <w:rStyle w:val="A6"/>
          <w:sz w:val="23"/>
          <w:szCs w:val="23"/>
        </w:rPr>
        <w:t xml:space="preserve"> </w:t>
      </w:r>
      <w:r w:rsidR="00AB0101" w:rsidRPr="00A01B9A">
        <w:rPr>
          <w:rStyle w:val="A6"/>
          <w:sz w:val="23"/>
          <w:szCs w:val="23"/>
        </w:rPr>
        <w:t xml:space="preserve">individual projects, but </w:t>
      </w:r>
      <w:r w:rsidR="00654D30">
        <w:rPr>
          <w:rStyle w:val="A6"/>
          <w:sz w:val="23"/>
          <w:szCs w:val="23"/>
        </w:rPr>
        <w:t xml:space="preserve">also for </w:t>
      </w:r>
      <w:r w:rsidR="00AB0101" w:rsidRPr="00A01B9A">
        <w:rPr>
          <w:rStyle w:val="A6"/>
          <w:sz w:val="23"/>
          <w:szCs w:val="23"/>
        </w:rPr>
        <w:t>integrating environment into other sectors by means of spatial planning.</w:t>
      </w:r>
    </w:p>
    <w:p w:rsidR="006B6328" w:rsidRPr="00A01B9A" w:rsidRDefault="006B6328" w:rsidP="00973906">
      <w:pPr>
        <w:pStyle w:val="Default"/>
        <w:jc w:val="both"/>
        <w:rPr>
          <w:rStyle w:val="A6"/>
          <w:sz w:val="23"/>
          <w:szCs w:val="23"/>
        </w:rPr>
      </w:pPr>
    </w:p>
    <w:p w:rsidR="00812377" w:rsidRPr="00A01B9A" w:rsidRDefault="00654D30" w:rsidP="00973906">
      <w:pPr>
        <w:pStyle w:val="Default"/>
        <w:jc w:val="both"/>
        <w:rPr>
          <w:rStyle w:val="A6"/>
          <w:sz w:val="23"/>
          <w:szCs w:val="23"/>
        </w:rPr>
      </w:pPr>
      <w:r>
        <w:rPr>
          <w:rStyle w:val="A6"/>
          <w:sz w:val="23"/>
          <w:szCs w:val="23"/>
        </w:rPr>
        <w:t>S</w:t>
      </w:r>
      <w:r w:rsidR="00700BFC">
        <w:rPr>
          <w:rStyle w:val="A6"/>
          <w:sz w:val="23"/>
          <w:szCs w:val="23"/>
        </w:rPr>
        <w:t xml:space="preserve">ufficient </w:t>
      </w:r>
      <w:r w:rsidR="00812377" w:rsidRPr="00A01B9A">
        <w:rPr>
          <w:rStyle w:val="A6"/>
          <w:sz w:val="23"/>
          <w:szCs w:val="23"/>
        </w:rPr>
        <w:t>experie</w:t>
      </w:r>
      <w:r w:rsidR="00DD3F8F" w:rsidRPr="00A01B9A">
        <w:rPr>
          <w:rStyle w:val="A6"/>
          <w:sz w:val="23"/>
          <w:szCs w:val="23"/>
        </w:rPr>
        <w:t xml:space="preserve">nce </w:t>
      </w:r>
      <w:r>
        <w:rPr>
          <w:rStyle w:val="A6"/>
          <w:sz w:val="23"/>
          <w:szCs w:val="23"/>
        </w:rPr>
        <w:t xml:space="preserve">has not yet been </w:t>
      </w:r>
      <w:r w:rsidR="00233768" w:rsidRPr="00A01B9A">
        <w:rPr>
          <w:rStyle w:val="A6"/>
          <w:sz w:val="23"/>
          <w:szCs w:val="23"/>
        </w:rPr>
        <w:t xml:space="preserve">generated </w:t>
      </w:r>
      <w:r>
        <w:rPr>
          <w:rStyle w:val="A6"/>
          <w:sz w:val="23"/>
          <w:szCs w:val="23"/>
        </w:rPr>
        <w:t>in relation to</w:t>
      </w:r>
      <w:r w:rsidRPr="00A01B9A">
        <w:rPr>
          <w:rStyle w:val="A6"/>
          <w:sz w:val="23"/>
          <w:szCs w:val="23"/>
        </w:rPr>
        <w:t xml:space="preserve"> </w:t>
      </w:r>
      <w:r w:rsidR="00DD3F8F" w:rsidRPr="00A01B9A">
        <w:rPr>
          <w:rStyle w:val="A6"/>
          <w:sz w:val="23"/>
          <w:szCs w:val="23"/>
        </w:rPr>
        <w:t>the implementation of A</w:t>
      </w:r>
      <w:r w:rsidR="00812377" w:rsidRPr="00A01B9A">
        <w:rPr>
          <w:rStyle w:val="A6"/>
          <w:sz w:val="23"/>
          <w:szCs w:val="23"/>
        </w:rPr>
        <w:t xml:space="preserve">rticle 6 for </w:t>
      </w:r>
      <w:r w:rsidR="00233768" w:rsidRPr="00A01B9A">
        <w:rPr>
          <w:rStyle w:val="A6"/>
          <w:sz w:val="23"/>
          <w:szCs w:val="23"/>
        </w:rPr>
        <w:t xml:space="preserve">spatial </w:t>
      </w:r>
      <w:r w:rsidR="00812377" w:rsidRPr="00A01B9A">
        <w:rPr>
          <w:rStyle w:val="A6"/>
          <w:sz w:val="23"/>
          <w:szCs w:val="23"/>
        </w:rPr>
        <w:t xml:space="preserve">plans. </w:t>
      </w:r>
      <w:r w:rsidR="00233768" w:rsidRPr="00A01B9A">
        <w:rPr>
          <w:rStyle w:val="A6"/>
          <w:sz w:val="23"/>
          <w:szCs w:val="23"/>
        </w:rPr>
        <w:t xml:space="preserve">However, it was made </w:t>
      </w:r>
      <w:r w:rsidR="00277E6D">
        <w:rPr>
          <w:rStyle w:val="A6"/>
          <w:sz w:val="23"/>
          <w:szCs w:val="23"/>
        </w:rPr>
        <w:t>clear</w:t>
      </w:r>
      <w:r w:rsidR="00277E6D" w:rsidRPr="00A01B9A">
        <w:rPr>
          <w:rStyle w:val="A6"/>
          <w:sz w:val="23"/>
          <w:szCs w:val="23"/>
        </w:rPr>
        <w:t xml:space="preserve"> </w:t>
      </w:r>
      <w:r w:rsidR="00233768" w:rsidRPr="00A01B9A">
        <w:rPr>
          <w:rStyle w:val="A6"/>
          <w:sz w:val="23"/>
          <w:szCs w:val="23"/>
        </w:rPr>
        <w:t>that</w:t>
      </w:r>
      <w:r w:rsidR="00DD3F8F" w:rsidRPr="00A01B9A">
        <w:rPr>
          <w:rStyle w:val="A6"/>
          <w:sz w:val="23"/>
          <w:szCs w:val="23"/>
        </w:rPr>
        <w:t xml:space="preserve"> </w:t>
      </w:r>
      <w:r w:rsidR="00233768" w:rsidRPr="00A01B9A">
        <w:rPr>
          <w:rStyle w:val="A6"/>
          <w:sz w:val="23"/>
          <w:szCs w:val="23"/>
        </w:rPr>
        <w:t xml:space="preserve">Natura 2000 issues should be taken into consideration </w:t>
      </w:r>
      <w:r w:rsidR="00DD3F8F" w:rsidRPr="00A01B9A">
        <w:rPr>
          <w:rStyle w:val="A6"/>
          <w:sz w:val="23"/>
          <w:szCs w:val="23"/>
        </w:rPr>
        <w:t>from the beginn</w:t>
      </w:r>
      <w:r w:rsidR="00233768" w:rsidRPr="00A01B9A">
        <w:rPr>
          <w:rStyle w:val="A6"/>
          <w:sz w:val="23"/>
          <w:szCs w:val="23"/>
        </w:rPr>
        <w:t>ing of the development of spatial plans. Moreover</w:t>
      </w:r>
      <w:r>
        <w:rPr>
          <w:rStyle w:val="A6"/>
          <w:sz w:val="23"/>
          <w:szCs w:val="23"/>
        </w:rPr>
        <w:t>,</w:t>
      </w:r>
      <w:r w:rsidR="00233768" w:rsidRPr="00A01B9A">
        <w:rPr>
          <w:rStyle w:val="A6"/>
          <w:sz w:val="23"/>
          <w:szCs w:val="23"/>
        </w:rPr>
        <w:t xml:space="preserve"> via </w:t>
      </w:r>
      <w:r>
        <w:rPr>
          <w:rStyle w:val="A6"/>
          <w:sz w:val="23"/>
          <w:szCs w:val="23"/>
        </w:rPr>
        <w:t>the</w:t>
      </w:r>
      <w:r w:rsidR="00233768" w:rsidRPr="00A01B9A">
        <w:rPr>
          <w:rStyle w:val="A6"/>
          <w:sz w:val="23"/>
          <w:szCs w:val="23"/>
        </w:rPr>
        <w:t xml:space="preserve"> process of spatial planning more </w:t>
      </w:r>
      <w:r w:rsidR="00700BFC">
        <w:rPr>
          <w:rStyle w:val="A6"/>
          <w:sz w:val="23"/>
          <w:szCs w:val="23"/>
        </w:rPr>
        <w:t xml:space="preserve">timely and </w:t>
      </w:r>
      <w:r w:rsidR="00233768" w:rsidRPr="00A01B9A">
        <w:rPr>
          <w:rStyle w:val="A6"/>
          <w:sz w:val="23"/>
          <w:szCs w:val="23"/>
        </w:rPr>
        <w:t>cost-effective solution</w:t>
      </w:r>
      <w:r w:rsidR="006B6328">
        <w:rPr>
          <w:rStyle w:val="A6"/>
          <w:sz w:val="23"/>
          <w:szCs w:val="23"/>
        </w:rPr>
        <w:t>s</w:t>
      </w:r>
      <w:r w:rsidR="00233768" w:rsidRPr="00A01B9A">
        <w:rPr>
          <w:rStyle w:val="A6"/>
          <w:sz w:val="23"/>
          <w:szCs w:val="23"/>
        </w:rPr>
        <w:t xml:space="preserve"> can be found </w:t>
      </w:r>
      <w:r w:rsidR="00700BFC">
        <w:rPr>
          <w:rStyle w:val="A6"/>
          <w:sz w:val="23"/>
          <w:szCs w:val="23"/>
        </w:rPr>
        <w:t>that</w:t>
      </w:r>
      <w:r w:rsidR="00233768" w:rsidRPr="00A01B9A">
        <w:rPr>
          <w:rStyle w:val="A6"/>
          <w:sz w:val="23"/>
          <w:szCs w:val="23"/>
        </w:rPr>
        <w:t xml:space="preserve"> </w:t>
      </w:r>
      <w:r w:rsidR="00700BFC">
        <w:rPr>
          <w:rStyle w:val="A6"/>
          <w:sz w:val="23"/>
          <w:szCs w:val="23"/>
        </w:rPr>
        <w:t xml:space="preserve">address </w:t>
      </w:r>
      <w:r w:rsidR="00233768" w:rsidRPr="00A01B9A">
        <w:rPr>
          <w:rStyle w:val="A6"/>
          <w:sz w:val="23"/>
          <w:szCs w:val="23"/>
        </w:rPr>
        <w:t xml:space="preserve">different types of developments. </w:t>
      </w:r>
      <w:r w:rsidR="00DD3F8F" w:rsidRPr="00A01B9A">
        <w:rPr>
          <w:rStyle w:val="A6"/>
          <w:sz w:val="23"/>
          <w:szCs w:val="23"/>
        </w:rPr>
        <w:t xml:space="preserve">For instance in Poland urban sprawl </w:t>
      </w:r>
      <w:r w:rsidR="006B6328">
        <w:rPr>
          <w:rStyle w:val="A6"/>
          <w:sz w:val="23"/>
          <w:szCs w:val="23"/>
        </w:rPr>
        <w:t xml:space="preserve">is currently </w:t>
      </w:r>
      <w:r w:rsidR="00DD3F8F" w:rsidRPr="00A01B9A">
        <w:rPr>
          <w:rStyle w:val="A6"/>
          <w:sz w:val="23"/>
          <w:szCs w:val="23"/>
        </w:rPr>
        <w:t xml:space="preserve">affecting the environment </w:t>
      </w:r>
      <w:r w:rsidR="006B6328">
        <w:rPr>
          <w:rStyle w:val="A6"/>
          <w:sz w:val="23"/>
          <w:szCs w:val="23"/>
        </w:rPr>
        <w:t xml:space="preserve">while it </w:t>
      </w:r>
      <w:r>
        <w:rPr>
          <w:rStyle w:val="A6"/>
          <w:sz w:val="23"/>
          <w:szCs w:val="23"/>
        </w:rPr>
        <w:t>also</w:t>
      </w:r>
      <w:r w:rsidR="006B6328">
        <w:rPr>
          <w:rStyle w:val="A6"/>
          <w:sz w:val="23"/>
          <w:szCs w:val="23"/>
        </w:rPr>
        <w:t xml:space="preserve"> increases the </w:t>
      </w:r>
      <w:r w:rsidR="00DD3F8F" w:rsidRPr="00A01B9A">
        <w:rPr>
          <w:rStyle w:val="A6"/>
          <w:sz w:val="23"/>
          <w:szCs w:val="23"/>
        </w:rPr>
        <w:t xml:space="preserve">costs </w:t>
      </w:r>
      <w:r w:rsidR="006B6328">
        <w:rPr>
          <w:rStyle w:val="A6"/>
          <w:sz w:val="23"/>
          <w:szCs w:val="23"/>
        </w:rPr>
        <w:t>for</w:t>
      </w:r>
      <w:r w:rsidR="00DD3F8F" w:rsidRPr="00A01B9A">
        <w:rPr>
          <w:rStyle w:val="A6"/>
          <w:sz w:val="23"/>
          <w:szCs w:val="23"/>
        </w:rPr>
        <w:t xml:space="preserve"> dev</w:t>
      </w:r>
      <w:r w:rsidR="006B6328">
        <w:rPr>
          <w:rStyle w:val="A6"/>
          <w:sz w:val="23"/>
          <w:szCs w:val="23"/>
        </w:rPr>
        <w:t>elopment of infrastructure. These costs</w:t>
      </w:r>
      <w:r w:rsidR="00DD3F8F" w:rsidRPr="00A01B9A">
        <w:rPr>
          <w:rStyle w:val="A6"/>
          <w:sz w:val="23"/>
          <w:szCs w:val="23"/>
        </w:rPr>
        <w:t xml:space="preserve"> could have been reduced </w:t>
      </w:r>
      <w:r w:rsidR="00233768" w:rsidRPr="00A01B9A">
        <w:rPr>
          <w:rStyle w:val="A6"/>
          <w:sz w:val="23"/>
          <w:szCs w:val="23"/>
        </w:rPr>
        <w:t>by a more coordinated planning process which ensures a balanced development of different urban zones and nature</w:t>
      </w:r>
      <w:r w:rsidR="00DD3F8F" w:rsidRPr="00A01B9A">
        <w:rPr>
          <w:rStyle w:val="A6"/>
          <w:sz w:val="23"/>
          <w:szCs w:val="23"/>
        </w:rPr>
        <w:t xml:space="preserve">. </w:t>
      </w:r>
    </w:p>
    <w:p w:rsidR="00233768" w:rsidRPr="00A01B9A" w:rsidRDefault="00233768" w:rsidP="00973906">
      <w:pPr>
        <w:pStyle w:val="Default"/>
        <w:jc w:val="both"/>
        <w:rPr>
          <w:rStyle w:val="A6"/>
          <w:sz w:val="23"/>
          <w:szCs w:val="23"/>
        </w:rPr>
      </w:pPr>
    </w:p>
    <w:p w:rsidR="00812377" w:rsidRPr="00A01B9A" w:rsidRDefault="00233768" w:rsidP="00973906">
      <w:pPr>
        <w:pStyle w:val="Default"/>
        <w:jc w:val="both"/>
        <w:rPr>
          <w:rStyle w:val="A6"/>
          <w:sz w:val="23"/>
          <w:szCs w:val="23"/>
        </w:rPr>
      </w:pPr>
      <w:r w:rsidRPr="00A01B9A">
        <w:rPr>
          <w:rStyle w:val="A6"/>
          <w:sz w:val="23"/>
          <w:szCs w:val="23"/>
        </w:rPr>
        <w:t xml:space="preserve">The best practices were considered </w:t>
      </w:r>
      <w:r w:rsidR="00654D30">
        <w:rPr>
          <w:rStyle w:val="A6"/>
          <w:sz w:val="23"/>
          <w:szCs w:val="23"/>
        </w:rPr>
        <w:t>to have been</w:t>
      </w:r>
      <w:r w:rsidRPr="00A01B9A">
        <w:rPr>
          <w:rStyle w:val="A6"/>
          <w:sz w:val="23"/>
          <w:szCs w:val="23"/>
        </w:rPr>
        <w:t xml:space="preserve"> very illustrative </w:t>
      </w:r>
      <w:r w:rsidR="00654D30">
        <w:rPr>
          <w:rStyle w:val="A6"/>
          <w:sz w:val="23"/>
          <w:szCs w:val="23"/>
        </w:rPr>
        <w:t>of</w:t>
      </w:r>
      <w:r w:rsidRPr="00A01B9A">
        <w:rPr>
          <w:rStyle w:val="A6"/>
          <w:sz w:val="23"/>
          <w:szCs w:val="23"/>
        </w:rPr>
        <w:t xml:space="preserve"> the benefits of a more coordinated spatial planning</w:t>
      </w:r>
      <w:r w:rsidR="006B6328">
        <w:rPr>
          <w:rStyle w:val="A6"/>
          <w:sz w:val="23"/>
          <w:szCs w:val="23"/>
        </w:rPr>
        <w:t xml:space="preserve"> and Natura 2000 conservation</w:t>
      </w:r>
      <w:r w:rsidR="00AB0101" w:rsidRPr="00A01B9A">
        <w:rPr>
          <w:rStyle w:val="A6"/>
          <w:sz w:val="23"/>
          <w:szCs w:val="23"/>
        </w:rPr>
        <w:t xml:space="preserve">. </w:t>
      </w:r>
      <w:r w:rsidRPr="00A01B9A">
        <w:rPr>
          <w:rStyle w:val="A6"/>
          <w:sz w:val="23"/>
          <w:szCs w:val="23"/>
        </w:rPr>
        <w:t xml:space="preserve">The approaches </w:t>
      </w:r>
      <w:r w:rsidR="00685BEA">
        <w:rPr>
          <w:rStyle w:val="A6"/>
          <w:sz w:val="23"/>
          <w:szCs w:val="23"/>
        </w:rPr>
        <w:t>that were used</w:t>
      </w:r>
      <w:r w:rsidR="00685BEA" w:rsidRPr="00A01B9A">
        <w:rPr>
          <w:rStyle w:val="A6"/>
          <w:sz w:val="23"/>
          <w:szCs w:val="23"/>
        </w:rPr>
        <w:t xml:space="preserve"> </w:t>
      </w:r>
      <w:r w:rsidRPr="00A01B9A">
        <w:rPr>
          <w:rStyle w:val="A6"/>
          <w:sz w:val="23"/>
          <w:szCs w:val="23"/>
        </w:rPr>
        <w:t>cannot</w:t>
      </w:r>
      <w:r w:rsidR="00AB0101" w:rsidRPr="00A01B9A">
        <w:rPr>
          <w:rStyle w:val="A6"/>
          <w:sz w:val="23"/>
          <w:szCs w:val="23"/>
        </w:rPr>
        <w:t xml:space="preserve"> be copied </w:t>
      </w:r>
      <w:r w:rsidRPr="00A01B9A">
        <w:rPr>
          <w:rStyle w:val="A6"/>
          <w:sz w:val="23"/>
          <w:szCs w:val="23"/>
        </w:rPr>
        <w:t xml:space="preserve">from one country to another </w:t>
      </w:r>
      <w:r w:rsidR="00AB0101" w:rsidRPr="00A01B9A">
        <w:rPr>
          <w:rStyle w:val="A6"/>
          <w:sz w:val="23"/>
          <w:szCs w:val="23"/>
        </w:rPr>
        <w:t>given the different context</w:t>
      </w:r>
      <w:r w:rsidRPr="00A01B9A">
        <w:rPr>
          <w:rStyle w:val="A6"/>
          <w:sz w:val="23"/>
          <w:szCs w:val="23"/>
        </w:rPr>
        <w:t xml:space="preserve"> in which planning takes place. </w:t>
      </w:r>
      <w:r w:rsidR="00700BFC">
        <w:rPr>
          <w:rStyle w:val="A6"/>
          <w:sz w:val="23"/>
          <w:szCs w:val="23"/>
        </w:rPr>
        <w:t>H</w:t>
      </w:r>
      <w:r w:rsidRPr="00A01B9A">
        <w:rPr>
          <w:rStyle w:val="A6"/>
          <w:sz w:val="23"/>
          <w:szCs w:val="23"/>
        </w:rPr>
        <w:t>owever</w:t>
      </w:r>
      <w:r w:rsidR="00973906" w:rsidRPr="00A01B9A">
        <w:rPr>
          <w:rStyle w:val="A6"/>
          <w:sz w:val="23"/>
          <w:szCs w:val="23"/>
        </w:rPr>
        <w:t xml:space="preserve"> </w:t>
      </w:r>
      <w:r w:rsidR="00700BFC">
        <w:rPr>
          <w:rStyle w:val="A6"/>
          <w:sz w:val="23"/>
          <w:szCs w:val="23"/>
        </w:rPr>
        <w:t xml:space="preserve">they </w:t>
      </w:r>
      <w:r w:rsidRPr="00A01B9A">
        <w:rPr>
          <w:rStyle w:val="A6"/>
          <w:sz w:val="23"/>
          <w:szCs w:val="23"/>
        </w:rPr>
        <w:t>provide inspiring examples</w:t>
      </w:r>
      <w:r w:rsidR="00DD3F8F" w:rsidRPr="00A01B9A">
        <w:rPr>
          <w:rStyle w:val="A6"/>
          <w:sz w:val="23"/>
          <w:szCs w:val="23"/>
        </w:rPr>
        <w:t xml:space="preserve"> </w:t>
      </w:r>
      <w:r w:rsidRPr="00A01B9A">
        <w:rPr>
          <w:rStyle w:val="A6"/>
          <w:sz w:val="23"/>
          <w:szCs w:val="23"/>
        </w:rPr>
        <w:t xml:space="preserve">to </w:t>
      </w:r>
      <w:r w:rsidR="00DD3F8F" w:rsidRPr="00A01B9A">
        <w:rPr>
          <w:rStyle w:val="A6"/>
          <w:sz w:val="23"/>
          <w:szCs w:val="23"/>
        </w:rPr>
        <w:t xml:space="preserve">planners and environmentalists </w:t>
      </w:r>
      <w:r w:rsidR="00685BEA">
        <w:rPr>
          <w:rStyle w:val="A6"/>
          <w:sz w:val="23"/>
          <w:szCs w:val="23"/>
        </w:rPr>
        <w:t>for coming</w:t>
      </w:r>
      <w:r w:rsidR="00DD3F8F" w:rsidRPr="00A01B9A">
        <w:rPr>
          <w:rStyle w:val="A6"/>
          <w:sz w:val="23"/>
          <w:szCs w:val="23"/>
        </w:rPr>
        <w:t xml:space="preserve"> up with </w:t>
      </w:r>
      <w:r w:rsidRPr="00A01B9A">
        <w:rPr>
          <w:rStyle w:val="A6"/>
          <w:sz w:val="23"/>
          <w:szCs w:val="23"/>
        </w:rPr>
        <w:t xml:space="preserve">tailor-made solutions that are most </w:t>
      </w:r>
      <w:r w:rsidR="00AB0101" w:rsidRPr="00A01B9A">
        <w:rPr>
          <w:rStyle w:val="A6"/>
          <w:sz w:val="23"/>
          <w:szCs w:val="23"/>
        </w:rPr>
        <w:t xml:space="preserve">suitable for their </w:t>
      </w:r>
      <w:r w:rsidR="00700BFC">
        <w:rPr>
          <w:rStyle w:val="A6"/>
          <w:sz w:val="23"/>
          <w:szCs w:val="23"/>
        </w:rPr>
        <w:t xml:space="preserve">local </w:t>
      </w:r>
      <w:r w:rsidR="00AB0101" w:rsidRPr="00A01B9A">
        <w:rPr>
          <w:rStyle w:val="A6"/>
          <w:sz w:val="23"/>
          <w:szCs w:val="23"/>
        </w:rPr>
        <w:t>situation</w:t>
      </w:r>
      <w:r w:rsidR="00685BEA">
        <w:rPr>
          <w:rStyle w:val="A6"/>
          <w:sz w:val="23"/>
          <w:szCs w:val="23"/>
        </w:rPr>
        <w:t>s</w:t>
      </w:r>
      <w:r w:rsidR="00DD3F8F" w:rsidRPr="00A01B9A">
        <w:rPr>
          <w:rStyle w:val="A6"/>
          <w:sz w:val="23"/>
          <w:szCs w:val="23"/>
        </w:rPr>
        <w:t>.</w:t>
      </w:r>
    </w:p>
    <w:p w:rsidR="00AB0101" w:rsidRPr="00A01B9A" w:rsidRDefault="00AB0101" w:rsidP="00973906">
      <w:pPr>
        <w:pStyle w:val="Default"/>
        <w:jc w:val="both"/>
        <w:rPr>
          <w:rStyle w:val="A6"/>
          <w:sz w:val="23"/>
          <w:szCs w:val="23"/>
        </w:rPr>
      </w:pPr>
    </w:p>
    <w:p w:rsidR="00AB0101" w:rsidRPr="00A01B9A" w:rsidRDefault="00AB0101" w:rsidP="00973906">
      <w:pPr>
        <w:pStyle w:val="Default"/>
        <w:jc w:val="both"/>
        <w:rPr>
          <w:sz w:val="23"/>
          <w:szCs w:val="23"/>
        </w:rPr>
      </w:pPr>
      <w:r w:rsidRPr="00A01B9A">
        <w:rPr>
          <w:sz w:val="23"/>
          <w:szCs w:val="23"/>
        </w:rPr>
        <w:t xml:space="preserve">At the end of the discussion the panel members were </w:t>
      </w:r>
      <w:r w:rsidR="006B6328">
        <w:rPr>
          <w:sz w:val="23"/>
          <w:szCs w:val="23"/>
        </w:rPr>
        <w:t>invited to make a concluding</w:t>
      </w:r>
      <w:r w:rsidRPr="00A01B9A">
        <w:rPr>
          <w:sz w:val="23"/>
          <w:szCs w:val="23"/>
        </w:rPr>
        <w:t xml:space="preserve"> statement. </w:t>
      </w:r>
      <w:r w:rsidR="00233768" w:rsidRPr="00A01B9A">
        <w:rPr>
          <w:sz w:val="23"/>
          <w:szCs w:val="23"/>
        </w:rPr>
        <w:t>Based on the discussion t</w:t>
      </w:r>
      <w:r w:rsidRPr="00A01B9A">
        <w:rPr>
          <w:sz w:val="23"/>
          <w:szCs w:val="23"/>
        </w:rPr>
        <w:t>he</w:t>
      </w:r>
      <w:r w:rsidR="00A15B1B" w:rsidRPr="00A01B9A">
        <w:rPr>
          <w:sz w:val="23"/>
          <w:szCs w:val="23"/>
        </w:rPr>
        <w:t>y</w:t>
      </w:r>
      <w:r w:rsidRPr="00A01B9A">
        <w:rPr>
          <w:sz w:val="23"/>
          <w:szCs w:val="23"/>
        </w:rPr>
        <w:t xml:space="preserve"> </w:t>
      </w:r>
      <w:r w:rsidR="00233768" w:rsidRPr="00A01B9A">
        <w:rPr>
          <w:sz w:val="23"/>
          <w:szCs w:val="23"/>
        </w:rPr>
        <w:t xml:space="preserve">highlighted </w:t>
      </w:r>
      <w:r w:rsidRPr="00A01B9A">
        <w:rPr>
          <w:sz w:val="23"/>
          <w:szCs w:val="23"/>
        </w:rPr>
        <w:t xml:space="preserve">the following </w:t>
      </w:r>
      <w:r w:rsidR="00233768" w:rsidRPr="00A01B9A">
        <w:rPr>
          <w:sz w:val="23"/>
          <w:szCs w:val="23"/>
        </w:rPr>
        <w:t xml:space="preserve">key </w:t>
      </w:r>
      <w:r w:rsidRPr="00A01B9A">
        <w:rPr>
          <w:sz w:val="23"/>
          <w:szCs w:val="23"/>
        </w:rPr>
        <w:t>issues</w:t>
      </w:r>
      <w:r w:rsidR="00277E6D">
        <w:rPr>
          <w:sz w:val="23"/>
          <w:szCs w:val="23"/>
        </w:rPr>
        <w:t>:</w:t>
      </w:r>
    </w:p>
    <w:p w:rsidR="00AB0101" w:rsidRPr="00A01B9A" w:rsidRDefault="00233768" w:rsidP="0097390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A01B9A">
        <w:rPr>
          <w:sz w:val="23"/>
          <w:szCs w:val="23"/>
        </w:rPr>
        <w:t xml:space="preserve">The </w:t>
      </w:r>
      <w:r w:rsidR="00AB0101" w:rsidRPr="00A01B9A">
        <w:rPr>
          <w:sz w:val="23"/>
          <w:szCs w:val="23"/>
        </w:rPr>
        <w:t xml:space="preserve">importance of good research and reliable information </w:t>
      </w:r>
      <w:r w:rsidR="0095749B">
        <w:rPr>
          <w:sz w:val="23"/>
          <w:szCs w:val="23"/>
        </w:rPr>
        <w:t>to support</w:t>
      </w:r>
      <w:r w:rsidR="0095749B" w:rsidRPr="00A01B9A">
        <w:rPr>
          <w:sz w:val="23"/>
          <w:szCs w:val="23"/>
        </w:rPr>
        <w:t xml:space="preserve"> </w:t>
      </w:r>
      <w:r w:rsidR="00AB0101" w:rsidRPr="00A01B9A">
        <w:rPr>
          <w:sz w:val="23"/>
          <w:szCs w:val="23"/>
        </w:rPr>
        <w:t>the spatial planning process</w:t>
      </w:r>
      <w:r w:rsidR="00277E6D">
        <w:rPr>
          <w:sz w:val="23"/>
          <w:szCs w:val="23"/>
        </w:rPr>
        <w:t>;</w:t>
      </w:r>
    </w:p>
    <w:p w:rsidR="00AB0101" w:rsidRPr="00A01B9A" w:rsidRDefault="00233768" w:rsidP="0097390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A01B9A">
        <w:rPr>
          <w:sz w:val="23"/>
          <w:szCs w:val="23"/>
        </w:rPr>
        <w:t>T</w:t>
      </w:r>
      <w:r w:rsidR="00AB0101" w:rsidRPr="00A01B9A">
        <w:rPr>
          <w:sz w:val="23"/>
          <w:szCs w:val="23"/>
        </w:rPr>
        <w:t>he need for funding earmarked for nature/ environment</w:t>
      </w:r>
      <w:r w:rsidR="00277E6D">
        <w:rPr>
          <w:sz w:val="23"/>
          <w:szCs w:val="23"/>
        </w:rPr>
        <w:t>;</w:t>
      </w:r>
    </w:p>
    <w:p w:rsidR="00AB0101" w:rsidRPr="00A01B9A" w:rsidRDefault="00233768" w:rsidP="0097390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A01B9A">
        <w:rPr>
          <w:sz w:val="23"/>
          <w:szCs w:val="23"/>
        </w:rPr>
        <w:t>The need to</w:t>
      </w:r>
      <w:r w:rsidR="00AB0101" w:rsidRPr="00A01B9A">
        <w:rPr>
          <w:sz w:val="23"/>
          <w:szCs w:val="23"/>
        </w:rPr>
        <w:t xml:space="preserve"> increase education and awareness of stakeholders by </w:t>
      </w:r>
      <w:r w:rsidR="000551E2" w:rsidRPr="00A01B9A">
        <w:rPr>
          <w:sz w:val="23"/>
          <w:szCs w:val="23"/>
        </w:rPr>
        <w:t xml:space="preserve">engaging </w:t>
      </w:r>
      <w:r w:rsidR="003461E7" w:rsidRPr="00A01B9A">
        <w:rPr>
          <w:sz w:val="23"/>
          <w:szCs w:val="23"/>
        </w:rPr>
        <w:t xml:space="preserve">on a </w:t>
      </w:r>
      <w:r w:rsidR="000551E2" w:rsidRPr="00A01B9A">
        <w:rPr>
          <w:sz w:val="23"/>
          <w:szCs w:val="23"/>
        </w:rPr>
        <w:t>one to one</w:t>
      </w:r>
      <w:r w:rsidR="003461E7" w:rsidRPr="00A01B9A">
        <w:rPr>
          <w:sz w:val="23"/>
          <w:szCs w:val="23"/>
        </w:rPr>
        <w:t xml:space="preserve"> basis</w:t>
      </w:r>
      <w:r w:rsidR="00277E6D">
        <w:rPr>
          <w:sz w:val="23"/>
          <w:szCs w:val="23"/>
        </w:rPr>
        <w:t>;</w:t>
      </w:r>
    </w:p>
    <w:p w:rsidR="004667CF" w:rsidRPr="00A01B9A" w:rsidRDefault="00233768" w:rsidP="0097390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A01B9A">
        <w:rPr>
          <w:sz w:val="23"/>
          <w:szCs w:val="23"/>
        </w:rPr>
        <w:t xml:space="preserve">To ensure that the potential impacts of spatial plans and developments on nature are considered as early as possible in the </w:t>
      </w:r>
      <w:r w:rsidR="0095749B" w:rsidRPr="00A01B9A">
        <w:rPr>
          <w:sz w:val="23"/>
          <w:szCs w:val="23"/>
        </w:rPr>
        <w:t xml:space="preserve">process </w:t>
      </w:r>
      <w:r w:rsidR="0095749B">
        <w:rPr>
          <w:sz w:val="23"/>
          <w:szCs w:val="23"/>
        </w:rPr>
        <w:t xml:space="preserve">of </w:t>
      </w:r>
      <w:r w:rsidRPr="00A01B9A">
        <w:rPr>
          <w:sz w:val="23"/>
          <w:szCs w:val="23"/>
        </w:rPr>
        <w:t>plan preparation. R</w:t>
      </w:r>
      <w:r w:rsidR="00AB0101" w:rsidRPr="00A01B9A">
        <w:rPr>
          <w:sz w:val="23"/>
          <w:szCs w:val="23"/>
        </w:rPr>
        <w:t xml:space="preserve">especting the boundaries of nature </w:t>
      </w:r>
      <w:r w:rsidR="00A15B1B" w:rsidRPr="00A01B9A">
        <w:rPr>
          <w:sz w:val="23"/>
          <w:szCs w:val="23"/>
        </w:rPr>
        <w:t>can avoid</w:t>
      </w:r>
      <w:r w:rsidR="005C51D7" w:rsidRPr="00A01B9A">
        <w:rPr>
          <w:sz w:val="23"/>
          <w:szCs w:val="23"/>
        </w:rPr>
        <w:t xml:space="preserve"> damage </w:t>
      </w:r>
      <w:r w:rsidR="00A15B1B" w:rsidRPr="00A01B9A">
        <w:rPr>
          <w:sz w:val="23"/>
          <w:szCs w:val="23"/>
        </w:rPr>
        <w:t xml:space="preserve">and </w:t>
      </w:r>
      <w:r w:rsidR="005C51D7" w:rsidRPr="00A01B9A">
        <w:rPr>
          <w:sz w:val="23"/>
          <w:szCs w:val="23"/>
        </w:rPr>
        <w:t xml:space="preserve">lower </w:t>
      </w:r>
      <w:r w:rsidRPr="00A01B9A">
        <w:rPr>
          <w:sz w:val="23"/>
          <w:szCs w:val="23"/>
        </w:rPr>
        <w:t>the costs for restoration and mitigation measures</w:t>
      </w:r>
      <w:r w:rsidR="00AB0101" w:rsidRPr="00A01B9A">
        <w:rPr>
          <w:sz w:val="23"/>
          <w:szCs w:val="23"/>
        </w:rPr>
        <w:t xml:space="preserve">. </w:t>
      </w:r>
    </w:p>
    <w:p w:rsidR="00233768" w:rsidRPr="00A01B9A" w:rsidRDefault="00233768" w:rsidP="00233768">
      <w:pPr>
        <w:pStyle w:val="Default"/>
        <w:jc w:val="both"/>
        <w:rPr>
          <w:sz w:val="23"/>
          <w:szCs w:val="23"/>
        </w:rPr>
      </w:pPr>
    </w:p>
    <w:p w:rsidR="00233768" w:rsidRPr="00A01B9A" w:rsidRDefault="00233768" w:rsidP="00233768">
      <w:pPr>
        <w:pStyle w:val="Default"/>
        <w:jc w:val="both"/>
        <w:rPr>
          <w:sz w:val="23"/>
          <w:szCs w:val="23"/>
        </w:rPr>
      </w:pPr>
    </w:p>
    <w:p w:rsidR="00AB0101" w:rsidRPr="00A01B9A" w:rsidRDefault="00AB0101" w:rsidP="00973906">
      <w:pPr>
        <w:pStyle w:val="Default"/>
        <w:ind w:left="360"/>
        <w:jc w:val="both"/>
        <w:rPr>
          <w:sz w:val="23"/>
          <w:szCs w:val="23"/>
        </w:rPr>
      </w:pPr>
    </w:p>
    <w:p w:rsidR="00A01B9A" w:rsidRDefault="00A01B9A" w:rsidP="00973906">
      <w:pPr>
        <w:pStyle w:val="Default"/>
        <w:ind w:left="360"/>
        <w:jc w:val="both"/>
        <w:rPr>
          <w:sz w:val="23"/>
          <w:szCs w:val="23"/>
        </w:rPr>
      </w:pPr>
    </w:p>
    <w:p w:rsidR="000000A5" w:rsidRDefault="000000A5" w:rsidP="00973906">
      <w:pPr>
        <w:pStyle w:val="Default"/>
        <w:ind w:left="360"/>
        <w:jc w:val="both"/>
        <w:rPr>
          <w:sz w:val="23"/>
          <w:szCs w:val="23"/>
        </w:rPr>
      </w:pPr>
    </w:p>
    <w:p w:rsidR="00700BFC" w:rsidRDefault="00700BFC" w:rsidP="00973906">
      <w:pPr>
        <w:pStyle w:val="Default"/>
        <w:ind w:left="360"/>
        <w:jc w:val="both"/>
        <w:rPr>
          <w:sz w:val="23"/>
          <w:szCs w:val="23"/>
        </w:rPr>
      </w:pPr>
    </w:p>
    <w:p w:rsidR="000000A5" w:rsidRDefault="000000A5" w:rsidP="00973906">
      <w:pPr>
        <w:pStyle w:val="Default"/>
        <w:ind w:left="360"/>
        <w:jc w:val="both"/>
        <w:rPr>
          <w:sz w:val="23"/>
          <w:szCs w:val="23"/>
        </w:rPr>
      </w:pPr>
    </w:p>
    <w:p w:rsidR="000000A5" w:rsidRDefault="000000A5" w:rsidP="00973906">
      <w:pPr>
        <w:pStyle w:val="Default"/>
        <w:ind w:left="360"/>
        <w:jc w:val="both"/>
        <w:rPr>
          <w:sz w:val="23"/>
          <w:szCs w:val="23"/>
        </w:rPr>
      </w:pPr>
    </w:p>
    <w:p w:rsidR="00C35F0F" w:rsidRDefault="00C35F0F" w:rsidP="00973906">
      <w:pPr>
        <w:pStyle w:val="Default"/>
        <w:ind w:left="360"/>
        <w:jc w:val="both"/>
        <w:rPr>
          <w:sz w:val="23"/>
          <w:szCs w:val="23"/>
        </w:rPr>
      </w:pPr>
    </w:p>
    <w:p w:rsidR="00C35F0F" w:rsidRDefault="00C35F0F" w:rsidP="00973906">
      <w:pPr>
        <w:pStyle w:val="Default"/>
        <w:ind w:left="360"/>
        <w:jc w:val="both"/>
        <w:rPr>
          <w:sz w:val="23"/>
          <w:szCs w:val="23"/>
        </w:rPr>
      </w:pPr>
    </w:p>
    <w:p w:rsidR="00C35F0F" w:rsidRDefault="00C35F0F" w:rsidP="00973906">
      <w:pPr>
        <w:pStyle w:val="Default"/>
        <w:ind w:left="360"/>
        <w:jc w:val="both"/>
        <w:rPr>
          <w:sz w:val="23"/>
          <w:szCs w:val="23"/>
        </w:rPr>
      </w:pPr>
    </w:p>
    <w:p w:rsidR="000000A5" w:rsidRPr="00A01B9A" w:rsidRDefault="000000A5" w:rsidP="00973906">
      <w:pPr>
        <w:pStyle w:val="Default"/>
        <w:ind w:left="360"/>
        <w:jc w:val="both"/>
        <w:rPr>
          <w:sz w:val="23"/>
          <w:szCs w:val="23"/>
        </w:rPr>
      </w:pPr>
    </w:p>
    <w:p w:rsidR="00A01B9A" w:rsidRPr="00A01B9A" w:rsidRDefault="00A01B9A" w:rsidP="00973906">
      <w:pPr>
        <w:pStyle w:val="Default"/>
        <w:ind w:left="360"/>
        <w:jc w:val="both"/>
        <w:rPr>
          <w:sz w:val="23"/>
          <w:szCs w:val="23"/>
        </w:rPr>
      </w:pPr>
    </w:p>
    <w:p w:rsidR="00A01B9A" w:rsidRDefault="00A01B9A" w:rsidP="00973906">
      <w:pPr>
        <w:pStyle w:val="Default"/>
        <w:ind w:left="360"/>
        <w:jc w:val="both"/>
        <w:rPr>
          <w:sz w:val="23"/>
          <w:szCs w:val="23"/>
        </w:rPr>
      </w:pPr>
    </w:p>
    <w:p w:rsidR="000000A5" w:rsidRDefault="000000A5" w:rsidP="00973906">
      <w:pPr>
        <w:pStyle w:val="Default"/>
        <w:ind w:left="360"/>
        <w:jc w:val="both"/>
        <w:rPr>
          <w:sz w:val="23"/>
          <w:szCs w:val="23"/>
        </w:rPr>
      </w:pPr>
    </w:p>
    <w:p w:rsidR="000000A5" w:rsidRDefault="000000A5" w:rsidP="00973906">
      <w:pPr>
        <w:pStyle w:val="Default"/>
        <w:ind w:left="360"/>
        <w:jc w:val="both"/>
        <w:rPr>
          <w:sz w:val="23"/>
          <w:szCs w:val="23"/>
        </w:rPr>
      </w:pPr>
    </w:p>
    <w:p w:rsidR="000000A5" w:rsidRDefault="000000A5" w:rsidP="00973906">
      <w:pPr>
        <w:pStyle w:val="Default"/>
        <w:ind w:left="360"/>
        <w:jc w:val="both"/>
        <w:rPr>
          <w:sz w:val="23"/>
          <w:szCs w:val="23"/>
        </w:rPr>
      </w:pPr>
    </w:p>
    <w:p w:rsidR="00A01B9A" w:rsidRPr="00A01B9A" w:rsidRDefault="00A01B9A" w:rsidP="00A01B9A">
      <w:pPr>
        <w:pStyle w:val="Default"/>
        <w:jc w:val="both"/>
        <w:rPr>
          <w:sz w:val="23"/>
          <w:szCs w:val="23"/>
        </w:rPr>
      </w:pPr>
    </w:p>
    <w:p w:rsidR="00BF4EED" w:rsidRPr="00A01B9A" w:rsidRDefault="00081F3B" w:rsidP="00973906">
      <w:pPr>
        <w:pStyle w:val="Pa1"/>
        <w:jc w:val="both"/>
        <w:rPr>
          <w:rStyle w:val="A6"/>
          <w:b/>
          <w:sz w:val="23"/>
          <w:szCs w:val="23"/>
        </w:rPr>
      </w:pPr>
      <w:r w:rsidRPr="00A01B9A">
        <w:rPr>
          <w:rStyle w:val="A6"/>
          <w:b/>
          <w:sz w:val="23"/>
          <w:szCs w:val="23"/>
        </w:rPr>
        <w:t>Annex 2 Summary of the i</w:t>
      </w:r>
      <w:r w:rsidR="00BF4EED" w:rsidRPr="00A01B9A">
        <w:rPr>
          <w:rStyle w:val="A6"/>
          <w:b/>
          <w:sz w:val="23"/>
          <w:szCs w:val="23"/>
        </w:rPr>
        <w:t>nteractive session</w:t>
      </w:r>
    </w:p>
    <w:p w:rsidR="000F3808" w:rsidRPr="00A01B9A" w:rsidRDefault="000F3808" w:rsidP="00973906">
      <w:pPr>
        <w:pStyle w:val="Default"/>
        <w:jc w:val="both"/>
        <w:rPr>
          <w:sz w:val="23"/>
          <w:szCs w:val="23"/>
        </w:rPr>
      </w:pPr>
    </w:p>
    <w:p w:rsidR="005C51D7" w:rsidRPr="00A01B9A" w:rsidRDefault="005C51D7" w:rsidP="00A01B9A">
      <w:pPr>
        <w:pStyle w:val="Default"/>
        <w:jc w:val="both"/>
        <w:rPr>
          <w:sz w:val="23"/>
          <w:szCs w:val="23"/>
        </w:rPr>
      </w:pPr>
      <w:r w:rsidRPr="00A01B9A">
        <w:rPr>
          <w:sz w:val="23"/>
          <w:szCs w:val="23"/>
        </w:rPr>
        <w:t>During the interactive session participants discussed the following two questions:</w:t>
      </w:r>
    </w:p>
    <w:p w:rsidR="00DA281C" w:rsidRPr="00A01B9A" w:rsidRDefault="00DA281C" w:rsidP="00A01B9A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A01B9A">
        <w:rPr>
          <w:sz w:val="23"/>
          <w:szCs w:val="23"/>
        </w:rPr>
        <w:t>What are the key opportunities within the selected development sector for implementation of the SPLAN Natura 2000 findings?</w:t>
      </w:r>
    </w:p>
    <w:p w:rsidR="00DA281C" w:rsidRPr="00A01B9A" w:rsidRDefault="00DA281C" w:rsidP="00A01B9A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A01B9A">
        <w:rPr>
          <w:sz w:val="23"/>
          <w:szCs w:val="23"/>
        </w:rPr>
        <w:t>Which important actions need to be taken in order to realize these opportunities in the spatial planning practices of the Member States?</w:t>
      </w:r>
    </w:p>
    <w:p w:rsidR="00DA281C" w:rsidRPr="00A01B9A" w:rsidRDefault="00DA281C" w:rsidP="00A01B9A">
      <w:pPr>
        <w:pStyle w:val="Default"/>
        <w:jc w:val="both"/>
        <w:rPr>
          <w:sz w:val="23"/>
          <w:szCs w:val="23"/>
        </w:rPr>
      </w:pPr>
    </w:p>
    <w:p w:rsidR="005C51D7" w:rsidRDefault="00804041" w:rsidP="000000A5">
      <w:pPr>
        <w:pStyle w:val="Default"/>
        <w:jc w:val="both"/>
        <w:rPr>
          <w:sz w:val="23"/>
          <w:szCs w:val="23"/>
        </w:rPr>
      </w:pPr>
      <w:r w:rsidRPr="00A01B9A">
        <w:rPr>
          <w:sz w:val="23"/>
          <w:szCs w:val="23"/>
        </w:rPr>
        <w:t>The tables bellow summarise the results of this interactive session</w:t>
      </w:r>
      <w:r w:rsidR="005C51D7" w:rsidRPr="00A01B9A">
        <w:rPr>
          <w:sz w:val="23"/>
          <w:szCs w:val="23"/>
        </w:rPr>
        <w:t>.</w:t>
      </w:r>
    </w:p>
    <w:p w:rsidR="000000A5" w:rsidRPr="00A01B9A" w:rsidRDefault="000000A5" w:rsidP="000000A5">
      <w:pPr>
        <w:pStyle w:val="Default"/>
        <w:jc w:val="both"/>
        <w:rPr>
          <w:sz w:val="23"/>
          <w:szCs w:val="23"/>
        </w:rPr>
      </w:pPr>
    </w:p>
    <w:p w:rsidR="00DA281C" w:rsidRPr="00A01B9A" w:rsidRDefault="003461E7" w:rsidP="00A01B9A">
      <w:pPr>
        <w:pStyle w:val="Pa1"/>
        <w:spacing w:line="240" w:lineRule="auto"/>
        <w:rPr>
          <w:rFonts w:cs="Calibri"/>
          <w:b/>
          <w:i/>
          <w:color w:val="000000"/>
          <w:sz w:val="23"/>
          <w:szCs w:val="23"/>
        </w:rPr>
      </w:pPr>
      <w:r w:rsidRPr="00A01B9A">
        <w:rPr>
          <w:rStyle w:val="A6"/>
          <w:b/>
          <w:i/>
          <w:sz w:val="23"/>
          <w:szCs w:val="23"/>
        </w:rPr>
        <w:t>Group Transport and Infrastructure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452C5" w:rsidRPr="00A01B9A" w:rsidTr="00A01B9A">
        <w:tc>
          <w:tcPr>
            <w:tcW w:w="4644" w:type="dxa"/>
            <w:shd w:val="clear" w:color="auto" w:fill="B8CCE4" w:themeFill="accent1" w:themeFillTint="66"/>
          </w:tcPr>
          <w:p w:rsidR="00A452C5" w:rsidRPr="00A01B9A" w:rsidRDefault="00A452C5" w:rsidP="00A01B9A">
            <w:pPr>
              <w:pStyle w:val="Default"/>
              <w:rPr>
                <w:i/>
                <w:sz w:val="23"/>
                <w:szCs w:val="23"/>
              </w:rPr>
            </w:pPr>
            <w:r w:rsidRPr="00A01B9A">
              <w:rPr>
                <w:i/>
                <w:sz w:val="23"/>
                <w:szCs w:val="23"/>
              </w:rPr>
              <w:t>Opportunities</w:t>
            </w:r>
          </w:p>
        </w:tc>
        <w:tc>
          <w:tcPr>
            <w:tcW w:w="4644" w:type="dxa"/>
            <w:shd w:val="clear" w:color="auto" w:fill="B8CCE4" w:themeFill="accent1" w:themeFillTint="66"/>
          </w:tcPr>
          <w:p w:rsidR="00A452C5" w:rsidRPr="00A01B9A" w:rsidRDefault="00A452C5" w:rsidP="00A01B9A">
            <w:pPr>
              <w:pStyle w:val="Default"/>
              <w:rPr>
                <w:i/>
                <w:sz w:val="23"/>
                <w:szCs w:val="23"/>
              </w:rPr>
            </w:pPr>
            <w:r w:rsidRPr="00A01B9A">
              <w:rPr>
                <w:i/>
                <w:sz w:val="23"/>
                <w:szCs w:val="23"/>
              </w:rPr>
              <w:t>Next steps</w:t>
            </w:r>
          </w:p>
        </w:tc>
      </w:tr>
      <w:tr w:rsidR="00A452C5" w:rsidRPr="00A6659E" w:rsidTr="003829EA">
        <w:tc>
          <w:tcPr>
            <w:tcW w:w="4644" w:type="dxa"/>
          </w:tcPr>
          <w:p w:rsidR="00A452C5" w:rsidRPr="00A01B9A" w:rsidRDefault="00A452C5" w:rsidP="00E229B9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 xml:space="preserve">Transport network </w:t>
            </w:r>
            <w:r w:rsidR="00A01B9A" w:rsidRPr="00A01B9A">
              <w:rPr>
                <w:sz w:val="23"/>
                <w:szCs w:val="23"/>
              </w:rPr>
              <w:t xml:space="preserve">policy </w:t>
            </w:r>
            <w:r w:rsidR="000725C8" w:rsidRPr="00A01B9A">
              <w:rPr>
                <w:sz w:val="23"/>
                <w:szCs w:val="23"/>
              </w:rPr>
              <w:t xml:space="preserve">should be </w:t>
            </w:r>
            <w:r w:rsidR="00E229B9">
              <w:rPr>
                <w:sz w:val="23"/>
                <w:szCs w:val="23"/>
              </w:rPr>
              <w:t xml:space="preserve">integrated into </w:t>
            </w:r>
            <w:r w:rsidR="000725C8" w:rsidRPr="00A01B9A">
              <w:rPr>
                <w:sz w:val="23"/>
                <w:szCs w:val="23"/>
              </w:rPr>
              <w:t xml:space="preserve"> to be </w:t>
            </w:r>
            <w:r w:rsidR="007B5832" w:rsidRPr="00A01B9A">
              <w:rPr>
                <w:sz w:val="23"/>
                <w:szCs w:val="23"/>
              </w:rPr>
              <w:t>part of</w:t>
            </w:r>
            <w:r w:rsidRPr="00A01B9A">
              <w:rPr>
                <w:sz w:val="23"/>
                <w:szCs w:val="23"/>
              </w:rPr>
              <w:t xml:space="preserve"> spatial planning</w:t>
            </w:r>
          </w:p>
        </w:tc>
        <w:tc>
          <w:tcPr>
            <w:tcW w:w="4644" w:type="dxa"/>
          </w:tcPr>
          <w:p w:rsidR="00A452C5" w:rsidRPr="00A01B9A" w:rsidRDefault="00A452C5" w:rsidP="00277E6D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Clear pic</w:t>
            </w:r>
            <w:r w:rsidR="00867803" w:rsidRPr="00A01B9A">
              <w:rPr>
                <w:sz w:val="23"/>
                <w:szCs w:val="23"/>
              </w:rPr>
              <w:t xml:space="preserve">ture </w:t>
            </w:r>
            <w:r w:rsidR="0095749B">
              <w:rPr>
                <w:sz w:val="23"/>
                <w:szCs w:val="23"/>
              </w:rPr>
              <w:t>about</w:t>
            </w:r>
            <w:r w:rsidR="0095749B" w:rsidRPr="00A01B9A">
              <w:rPr>
                <w:sz w:val="23"/>
                <w:szCs w:val="23"/>
              </w:rPr>
              <w:t xml:space="preserve"> </w:t>
            </w:r>
            <w:r w:rsidR="00867803" w:rsidRPr="00A01B9A">
              <w:rPr>
                <w:sz w:val="23"/>
                <w:szCs w:val="23"/>
              </w:rPr>
              <w:t>which</w:t>
            </w:r>
            <w:r w:rsidRPr="00A01B9A">
              <w:rPr>
                <w:sz w:val="23"/>
                <w:szCs w:val="23"/>
              </w:rPr>
              <w:t xml:space="preserve"> roads</w:t>
            </w:r>
            <w:r w:rsidR="00867803" w:rsidRPr="00A01B9A">
              <w:rPr>
                <w:sz w:val="23"/>
                <w:szCs w:val="23"/>
              </w:rPr>
              <w:t xml:space="preserve"> need</w:t>
            </w:r>
            <w:r w:rsidR="00A01B9A" w:rsidRPr="00A01B9A">
              <w:rPr>
                <w:sz w:val="23"/>
                <w:szCs w:val="23"/>
              </w:rPr>
              <w:t xml:space="preserve"> upgrad</w:t>
            </w:r>
            <w:r w:rsidR="0095749B">
              <w:rPr>
                <w:sz w:val="23"/>
                <w:szCs w:val="23"/>
              </w:rPr>
              <w:t>ing</w:t>
            </w:r>
            <w:r w:rsidR="00A01B9A" w:rsidRPr="00A01B9A">
              <w:rPr>
                <w:sz w:val="23"/>
                <w:szCs w:val="23"/>
              </w:rPr>
              <w:t xml:space="preserve"> or downsizing considering </w:t>
            </w:r>
            <w:r w:rsidRPr="00A01B9A">
              <w:rPr>
                <w:sz w:val="23"/>
                <w:szCs w:val="23"/>
              </w:rPr>
              <w:t>N2000</w:t>
            </w:r>
            <w:r w:rsidR="00867803" w:rsidRPr="00A01B9A">
              <w:rPr>
                <w:sz w:val="23"/>
                <w:szCs w:val="23"/>
              </w:rPr>
              <w:t xml:space="preserve"> areas</w:t>
            </w:r>
            <w:r w:rsidR="00A01B9A" w:rsidRPr="00A01B9A">
              <w:rPr>
                <w:sz w:val="23"/>
                <w:szCs w:val="23"/>
              </w:rPr>
              <w:t xml:space="preserve">, </w:t>
            </w:r>
            <w:r w:rsidR="00277E6D">
              <w:rPr>
                <w:sz w:val="23"/>
                <w:szCs w:val="23"/>
              </w:rPr>
              <w:t>a</w:t>
            </w:r>
            <w:r w:rsidR="00277E6D" w:rsidRPr="00A01B9A">
              <w:rPr>
                <w:sz w:val="23"/>
                <w:szCs w:val="23"/>
              </w:rPr>
              <w:t xml:space="preserve">nalyses </w:t>
            </w:r>
            <w:r w:rsidR="00A01B9A" w:rsidRPr="00A01B9A">
              <w:rPr>
                <w:sz w:val="23"/>
                <w:szCs w:val="23"/>
              </w:rPr>
              <w:t xml:space="preserve">of bottleneck locations in MSs (fragmentation of N-2000 across roads) </w:t>
            </w:r>
          </w:p>
        </w:tc>
      </w:tr>
      <w:tr w:rsidR="00A452C5" w:rsidRPr="00A6659E" w:rsidTr="003829EA">
        <w:tc>
          <w:tcPr>
            <w:tcW w:w="4644" w:type="dxa"/>
          </w:tcPr>
          <w:p w:rsidR="00A452C5" w:rsidRPr="00A01B9A" w:rsidRDefault="00A452C5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 xml:space="preserve">Common database for integrated </w:t>
            </w:r>
            <w:r w:rsidR="00D64B33" w:rsidRPr="00A01B9A">
              <w:rPr>
                <w:sz w:val="23"/>
                <w:szCs w:val="23"/>
              </w:rPr>
              <w:t xml:space="preserve">transport </w:t>
            </w:r>
            <w:r w:rsidRPr="00A01B9A">
              <w:rPr>
                <w:sz w:val="23"/>
                <w:szCs w:val="23"/>
              </w:rPr>
              <w:t>planning</w:t>
            </w:r>
          </w:p>
        </w:tc>
        <w:tc>
          <w:tcPr>
            <w:tcW w:w="4644" w:type="dxa"/>
          </w:tcPr>
          <w:p w:rsidR="00A452C5" w:rsidRPr="00A01B9A" w:rsidRDefault="00D36AE4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Joint action of public administration</w:t>
            </w:r>
          </w:p>
        </w:tc>
      </w:tr>
      <w:tr w:rsidR="00A452C5" w:rsidRPr="00A6659E" w:rsidTr="003829EA">
        <w:tc>
          <w:tcPr>
            <w:tcW w:w="4644" w:type="dxa"/>
          </w:tcPr>
          <w:p w:rsidR="00A452C5" w:rsidRPr="00A01B9A" w:rsidRDefault="007B5832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Develop know</w:t>
            </w:r>
            <w:r w:rsidR="00277E6D">
              <w:rPr>
                <w:sz w:val="23"/>
                <w:szCs w:val="23"/>
              </w:rPr>
              <w:t>-</w:t>
            </w:r>
            <w:r w:rsidR="00A452C5" w:rsidRPr="00A01B9A">
              <w:rPr>
                <w:sz w:val="23"/>
                <w:szCs w:val="23"/>
              </w:rPr>
              <w:t>how/tool kits for transport mitigation measures</w:t>
            </w:r>
          </w:p>
        </w:tc>
        <w:tc>
          <w:tcPr>
            <w:tcW w:w="4644" w:type="dxa"/>
          </w:tcPr>
          <w:p w:rsidR="00A452C5" w:rsidRPr="00A01B9A" w:rsidRDefault="00D36AE4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Cross-border collaboration on transport planning</w:t>
            </w:r>
          </w:p>
        </w:tc>
      </w:tr>
      <w:tr w:rsidR="00A452C5" w:rsidRPr="00A01B9A" w:rsidTr="003829EA">
        <w:tc>
          <w:tcPr>
            <w:tcW w:w="4644" w:type="dxa"/>
          </w:tcPr>
          <w:p w:rsidR="00A452C5" w:rsidRPr="00A01B9A" w:rsidRDefault="00A452C5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Economic calculations</w:t>
            </w:r>
            <w:r w:rsidR="007B5832" w:rsidRPr="00A01B9A">
              <w:rPr>
                <w:sz w:val="23"/>
                <w:szCs w:val="23"/>
              </w:rPr>
              <w:t xml:space="preserve"> for long-term and integrated outputs</w:t>
            </w:r>
          </w:p>
        </w:tc>
        <w:tc>
          <w:tcPr>
            <w:tcW w:w="4644" w:type="dxa"/>
          </w:tcPr>
          <w:p w:rsidR="00A452C5" w:rsidRPr="00A01B9A" w:rsidRDefault="00A01B9A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Cost-benefits analyses</w:t>
            </w:r>
          </w:p>
        </w:tc>
      </w:tr>
      <w:tr w:rsidR="00A452C5" w:rsidRPr="00A6659E" w:rsidTr="003829EA">
        <w:tc>
          <w:tcPr>
            <w:tcW w:w="4644" w:type="dxa"/>
          </w:tcPr>
          <w:p w:rsidR="00A452C5" w:rsidRPr="00A01B9A" w:rsidRDefault="00277E6D" w:rsidP="00A01B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Energy efficiency policy</w:t>
            </w:r>
            <w:r w:rsidR="00A452C5" w:rsidRPr="00A01B9A">
              <w:rPr>
                <w:sz w:val="23"/>
                <w:szCs w:val="23"/>
              </w:rPr>
              <w:t xml:space="preserve"> goals reduce the need for conventional </w:t>
            </w:r>
            <w:r w:rsidR="007B5832" w:rsidRPr="00A01B9A">
              <w:rPr>
                <w:sz w:val="23"/>
                <w:szCs w:val="23"/>
              </w:rPr>
              <w:t>transport means</w:t>
            </w:r>
          </w:p>
        </w:tc>
        <w:tc>
          <w:tcPr>
            <w:tcW w:w="4644" w:type="dxa"/>
          </w:tcPr>
          <w:p w:rsidR="00A452C5" w:rsidRPr="00A01B9A" w:rsidRDefault="00D36AE4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Prioritise the needs for transport means in transport plans</w:t>
            </w:r>
          </w:p>
        </w:tc>
      </w:tr>
      <w:tr w:rsidR="00A452C5" w:rsidRPr="00A6659E" w:rsidTr="003829EA">
        <w:tc>
          <w:tcPr>
            <w:tcW w:w="4644" w:type="dxa"/>
          </w:tcPr>
          <w:p w:rsidR="00A452C5" w:rsidRPr="00A01B9A" w:rsidRDefault="00D64B33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 xml:space="preserve">Proper evaluation of </w:t>
            </w:r>
            <w:r w:rsidR="007B5832" w:rsidRPr="00A01B9A">
              <w:rPr>
                <w:sz w:val="23"/>
                <w:szCs w:val="23"/>
              </w:rPr>
              <w:t>policy</w:t>
            </w:r>
            <w:r w:rsidRPr="00A01B9A">
              <w:rPr>
                <w:sz w:val="23"/>
                <w:szCs w:val="23"/>
              </w:rPr>
              <w:t xml:space="preserve"> and mitigation measures</w:t>
            </w:r>
            <w:r w:rsidR="00A01B9A" w:rsidRPr="00A01B9A">
              <w:rPr>
                <w:sz w:val="23"/>
                <w:szCs w:val="23"/>
              </w:rPr>
              <w:t xml:space="preserve"> across transport networks</w:t>
            </w:r>
          </w:p>
        </w:tc>
        <w:tc>
          <w:tcPr>
            <w:tcW w:w="4644" w:type="dxa"/>
          </w:tcPr>
          <w:p w:rsidR="00A452C5" w:rsidRPr="00A01B9A" w:rsidRDefault="003A4D0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Monitoring should be mandato</w:t>
            </w:r>
            <w:r w:rsidR="00A01B9A" w:rsidRPr="00A01B9A">
              <w:rPr>
                <w:sz w:val="23"/>
                <w:szCs w:val="23"/>
              </w:rPr>
              <w:t>ry, to be able to learn from it and plan future measures</w:t>
            </w:r>
          </w:p>
        </w:tc>
      </w:tr>
    </w:tbl>
    <w:p w:rsidR="00D1455F" w:rsidRPr="00A01B9A" w:rsidRDefault="00D1455F" w:rsidP="00A01B9A">
      <w:pPr>
        <w:pStyle w:val="Default"/>
        <w:rPr>
          <w:sz w:val="23"/>
          <w:szCs w:val="23"/>
        </w:rPr>
      </w:pPr>
    </w:p>
    <w:p w:rsidR="003461E7" w:rsidRPr="00A01B9A" w:rsidRDefault="003461E7" w:rsidP="00A01B9A">
      <w:pPr>
        <w:pStyle w:val="Pa1"/>
        <w:spacing w:line="240" w:lineRule="auto"/>
        <w:rPr>
          <w:rStyle w:val="A6"/>
          <w:b/>
          <w:i/>
          <w:sz w:val="23"/>
          <w:szCs w:val="23"/>
        </w:rPr>
      </w:pPr>
      <w:r w:rsidRPr="00A01B9A">
        <w:rPr>
          <w:rStyle w:val="A6"/>
          <w:b/>
          <w:i/>
          <w:sz w:val="23"/>
          <w:szCs w:val="23"/>
        </w:rPr>
        <w:t>Group Energy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576"/>
      </w:tblGrid>
      <w:tr w:rsidR="002E074D" w:rsidRPr="00A01B9A" w:rsidTr="00A01B9A">
        <w:tc>
          <w:tcPr>
            <w:tcW w:w="4712" w:type="dxa"/>
            <w:shd w:val="clear" w:color="auto" w:fill="B8CCE4" w:themeFill="accent1" w:themeFillTint="66"/>
          </w:tcPr>
          <w:p w:rsidR="002E074D" w:rsidRPr="00A01B9A" w:rsidRDefault="002E074D" w:rsidP="00A01B9A">
            <w:pPr>
              <w:pStyle w:val="Default"/>
              <w:rPr>
                <w:i/>
                <w:sz w:val="23"/>
                <w:szCs w:val="23"/>
              </w:rPr>
            </w:pPr>
            <w:r w:rsidRPr="00A01B9A">
              <w:rPr>
                <w:i/>
                <w:sz w:val="23"/>
                <w:szCs w:val="23"/>
              </w:rPr>
              <w:t>Opportunities</w:t>
            </w:r>
          </w:p>
        </w:tc>
        <w:tc>
          <w:tcPr>
            <w:tcW w:w="4576" w:type="dxa"/>
            <w:shd w:val="clear" w:color="auto" w:fill="B8CCE4" w:themeFill="accent1" w:themeFillTint="66"/>
          </w:tcPr>
          <w:p w:rsidR="002E074D" w:rsidRPr="00A01B9A" w:rsidRDefault="002E074D" w:rsidP="00A01B9A">
            <w:pPr>
              <w:pStyle w:val="Default"/>
              <w:rPr>
                <w:i/>
                <w:sz w:val="23"/>
                <w:szCs w:val="23"/>
              </w:rPr>
            </w:pPr>
            <w:r w:rsidRPr="00A01B9A">
              <w:rPr>
                <w:i/>
                <w:sz w:val="23"/>
                <w:szCs w:val="23"/>
              </w:rPr>
              <w:t>Next steps</w:t>
            </w:r>
          </w:p>
        </w:tc>
      </w:tr>
      <w:tr w:rsidR="002E074D" w:rsidRPr="00A6659E" w:rsidTr="002E074D">
        <w:tc>
          <w:tcPr>
            <w:tcW w:w="4712" w:type="dxa"/>
          </w:tcPr>
          <w:p w:rsidR="002E074D" w:rsidRPr="00A01B9A" w:rsidRDefault="00C0475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 xml:space="preserve">Develop and </w:t>
            </w:r>
            <w:r w:rsidR="002E074D" w:rsidRPr="00A01B9A">
              <w:rPr>
                <w:sz w:val="23"/>
                <w:szCs w:val="23"/>
              </w:rPr>
              <w:t xml:space="preserve">upscale </w:t>
            </w:r>
            <w:r w:rsidR="00D479E7" w:rsidRPr="00A01B9A">
              <w:rPr>
                <w:sz w:val="23"/>
                <w:szCs w:val="23"/>
              </w:rPr>
              <w:t xml:space="preserve">existing </w:t>
            </w:r>
            <w:r w:rsidR="002E074D" w:rsidRPr="00A01B9A">
              <w:rPr>
                <w:sz w:val="23"/>
                <w:szCs w:val="23"/>
              </w:rPr>
              <w:t>technologies</w:t>
            </w:r>
            <w:r w:rsidRPr="00A01B9A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76" w:type="dxa"/>
          </w:tcPr>
          <w:p w:rsidR="002E074D" w:rsidRPr="00A01B9A" w:rsidRDefault="002E074D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Quick/easy implementation of technologies</w:t>
            </w:r>
            <w:r w:rsidR="00500C34" w:rsidRPr="00A01B9A">
              <w:rPr>
                <w:sz w:val="23"/>
                <w:szCs w:val="23"/>
              </w:rPr>
              <w:t>, that are not harmful for biodiversity</w:t>
            </w:r>
          </w:p>
        </w:tc>
      </w:tr>
      <w:tr w:rsidR="002E074D" w:rsidRPr="00A6659E" w:rsidTr="002E074D">
        <w:tc>
          <w:tcPr>
            <w:tcW w:w="4712" w:type="dxa"/>
          </w:tcPr>
          <w:p w:rsidR="002E074D" w:rsidRPr="00A01B9A" w:rsidRDefault="002E074D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 xml:space="preserve">Research </w:t>
            </w:r>
            <w:r w:rsidR="005F1442" w:rsidRPr="00A01B9A">
              <w:rPr>
                <w:sz w:val="23"/>
                <w:szCs w:val="23"/>
              </w:rPr>
              <w:t xml:space="preserve">needed </w:t>
            </w:r>
            <w:r w:rsidRPr="00A01B9A">
              <w:rPr>
                <w:sz w:val="23"/>
                <w:szCs w:val="23"/>
              </w:rPr>
              <w:t>in relation to</w:t>
            </w:r>
            <w:r w:rsidR="00C04751" w:rsidRPr="00A01B9A">
              <w:rPr>
                <w:sz w:val="23"/>
                <w:szCs w:val="23"/>
              </w:rPr>
              <w:t xml:space="preserve"> the energy sector and the impact on</w:t>
            </w:r>
            <w:r w:rsidRPr="00A01B9A">
              <w:rPr>
                <w:sz w:val="23"/>
                <w:szCs w:val="23"/>
              </w:rPr>
              <w:t xml:space="preserve"> biodiversity</w:t>
            </w:r>
          </w:p>
        </w:tc>
        <w:tc>
          <w:tcPr>
            <w:tcW w:w="4576" w:type="dxa"/>
          </w:tcPr>
          <w:p w:rsidR="002E074D" w:rsidRPr="00A01B9A" w:rsidRDefault="00500C34" w:rsidP="00277E6D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Increase data gathering for developing your strategy</w:t>
            </w:r>
            <w:r w:rsidR="00D479E7" w:rsidRPr="00A01B9A">
              <w:rPr>
                <w:sz w:val="23"/>
                <w:szCs w:val="23"/>
              </w:rPr>
              <w:t>. Data gathered needs to be specific to the questions so it enables policy development</w:t>
            </w:r>
          </w:p>
        </w:tc>
      </w:tr>
      <w:tr w:rsidR="002E074D" w:rsidRPr="00A01B9A" w:rsidTr="002E074D">
        <w:tc>
          <w:tcPr>
            <w:tcW w:w="4712" w:type="dxa"/>
          </w:tcPr>
          <w:p w:rsidR="002E074D" w:rsidRPr="00A01B9A" w:rsidRDefault="00E229B9" w:rsidP="00E229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Consider both the p</w:t>
            </w:r>
            <w:r w:rsidR="002E074D" w:rsidRPr="00A01B9A">
              <w:rPr>
                <w:sz w:val="23"/>
                <w:szCs w:val="23"/>
              </w:rPr>
              <w:t>otential</w:t>
            </w:r>
            <w:r w:rsidR="00D479E7" w:rsidRPr="00A01B9A">
              <w:rPr>
                <w:sz w:val="23"/>
                <w:szCs w:val="23"/>
              </w:rPr>
              <w:t xml:space="preserve"> for </w:t>
            </w:r>
            <w:r>
              <w:rPr>
                <w:sz w:val="23"/>
                <w:szCs w:val="23"/>
              </w:rPr>
              <w:t xml:space="preserve">renewable </w:t>
            </w:r>
            <w:r w:rsidR="00D479E7" w:rsidRPr="00A01B9A">
              <w:rPr>
                <w:sz w:val="23"/>
                <w:szCs w:val="23"/>
              </w:rPr>
              <w:t xml:space="preserve">energy, </w:t>
            </w:r>
            <w:r>
              <w:rPr>
                <w:sz w:val="23"/>
                <w:szCs w:val="23"/>
              </w:rPr>
              <w:t xml:space="preserve">the </w:t>
            </w:r>
            <w:r w:rsidR="00D479E7" w:rsidRPr="00A01B9A">
              <w:rPr>
                <w:sz w:val="23"/>
                <w:szCs w:val="23"/>
              </w:rPr>
              <w:t>c</w:t>
            </w:r>
            <w:r w:rsidR="002E074D" w:rsidRPr="00A01B9A">
              <w:rPr>
                <w:sz w:val="23"/>
                <w:szCs w:val="23"/>
              </w:rPr>
              <w:t xml:space="preserve">apacity </w:t>
            </w:r>
            <w:r>
              <w:rPr>
                <w:sz w:val="23"/>
                <w:szCs w:val="23"/>
              </w:rPr>
              <w:t xml:space="preserve">required </w:t>
            </w:r>
            <w:r w:rsidR="002E074D" w:rsidRPr="00A01B9A">
              <w:rPr>
                <w:sz w:val="23"/>
                <w:szCs w:val="23"/>
              </w:rPr>
              <w:t xml:space="preserve"> also </w:t>
            </w:r>
            <w:r>
              <w:rPr>
                <w:sz w:val="23"/>
                <w:szCs w:val="23"/>
              </w:rPr>
              <w:t xml:space="preserve">in terms of areas of </w:t>
            </w:r>
            <w:proofErr w:type="spellStart"/>
            <w:r>
              <w:rPr>
                <w:sz w:val="23"/>
                <w:szCs w:val="23"/>
              </w:rPr>
              <w:t>supple</w:t>
            </w:r>
            <w:proofErr w:type="spellEnd"/>
            <w:r>
              <w:rPr>
                <w:sz w:val="23"/>
                <w:szCs w:val="23"/>
              </w:rPr>
              <w:t xml:space="preserve"> and demand </w:t>
            </w:r>
          </w:p>
        </w:tc>
        <w:tc>
          <w:tcPr>
            <w:tcW w:w="4576" w:type="dxa"/>
          </w:tcPr>
          <w:p w:rsidR="002E074D" w:rsidRPr="00A01B9A" w:rsidRDefault="00333252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Look at trade offs</w:t>
            </w:r>
          </w:p>
        </w:tc>
      </w:tr>
      <w:tr w:rsidR="002E074D" w:rsidRPr="00A6659E" w:rsidTr="002E074D">
        <w:tc>
          <w:tcPr>
            <w:tcW w:w="4712" w:type="dxa"/>
          </w:tcPr>
          <w:p w:rsidR="002E074D" w:rsidRPr="00A01B9A" w:rsidRDefault="00C0475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Data gathering is needed for maximising</w:t>
            </w:r>
            <w:r w:rsidR="005F1442" w:rsidRPr="00A01B9A">
              <w:rPr>
                <w:sz w:val="23"/>
                <w:szCs w:val="23"/>
              </w:rPr>
              <w:t xml:space="preserve"> energy production while minimizing impact</w:t>
            </w:r>
            <w:r w:rsidRPr="00A01B9A">
              <w:rPr>
                <w:sz w:val="23"/>
                <w:szCs w:val="23"/>
              </w:rPr>
              <w:t xml:space="preserve"> on biodiversity</w:t>
            </w:r>
          </w:p>
        </w:tc>
        <w:tc>
          <w:tcPr>
            <w:tcW w:w="4576" w:type="dxa"/>
          </w:tcPr>
          <w:p w:rsidR="002E074D" w:rsidRPr="00A01B9A" w:rsidRDefault="002E074D" w:rsidP="00A01B9A">
            <w:pPr>
              <w:pStyle w:val="Default"/>
              <w:rPr>
                <w:sz w:val="23"/>
                <w:szCs w:val="23"/>
              </w:rPr>
            </w:pPr>
          </w:p>
        </w:tc>
      </w:tr>
      <w:tr w:rsidR="002E074D" w:rsidRPr="00A6659E" w:rsidTr="002E074D">
        <w:tc>
          <w:tcPr>
            <w:tcW w:w="4712" w:type="dxa"/>
          </w:tcPr>
          <w:p w:rsidR="002E074D" w:rsidRPr="00A01B9A" w:rsidRDefault="00C0475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Reduce energy needs where possible</w:t>
            </w:r>
          </w:p>
        </w:tc>
        <w:tc>
          <w:tcPr>
            <w:tcW w:w="4576" w:type="dxa"/>
          </w:tcPr>
          <w:p w:rsidR="002E074D" w:rsidRPr="00A01B9A" w:rsidRDefault="002E074D" w:rsidP="00A01B9A">
            <w:pPr>
              <w:pStyle w:val="Default"/>
              <w:ind w:left="207"/>
              <w:rPr>
                <w:sz w:val="23"/>
                <w:szCs w:val="23"/>
              </w:rPr>
            </w:pPr>
          </w:p>
        </w:tc>
      </w:tr>
      <w:tr w:rsidR="002E074D" w:rsidRPr="00A6659E" w:rsidTr="002E074D">
        <w:tc>
          <w:tcPr>
            <w:tcW w:w="4712" w:type="dxa"/>
          </w:tcPr>
          <w:p w:rsidR="002E074D" w:rsidRPr="00A01B9A" w:rsidRDefault="00C0475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lastRenderedPageBreak/>
              <w:t>Potential for producing energy in urban areas – close to the user.</w:t>
            </w:r>
          </w:p>
        </w:tc>
        <w:tc>
          <w:tcPr>
            <w:tcW w:w="4576" w:type="dxa"/>
          </w:tcPr>
          <w:p w:rsidR="002E074D" w:rsidRPr="00A01B9A" w:rsidRDefault="002E074D" w:rsidP="00A01B9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461E7" w:rsidRPr="00A01B9A" w:rsidRDefault="003461E7" w:rsidP="00A01B9A">
      <w:pPr>
        <w:pStyle w:val="Pa1"/>
        <w:spacing w:line="240" w:lineRule="auto"/>
        <w:rPr>
          <w:rStyle w:val="A6"/>
          <w:b/>
          <w:i/>
          <w:sz w:val="23"/>
          <w:szCs w:val="23"/>
        </w:rPr>
      </w:pPr>
      <w:r w:rsidRPr="00A01B9A">
        <w:rPr>
          <w:rStyle w:val="A6"/>
          <w:b/>
          <w:i/>
          <w:sz w:val="23"/>
          <w:szCs w:val="23"/>
        </w:rPr>
        <w:t xml:space="preserve">Group </w:t>
      </w:r>
      <w:r w:rsidR="00D479E7" w:rsidRPr="00A01B9A">
        <w:rPr>
          <w:rStyle w:val="A6"/>
          <w:b/>
          <w:i/>
          <w:sz w:val="23"/>
          <w:szCs w:val="23"/>
        </w:rPr>
        <w:t>Agriculture and R</w:t>
      </w:r>
      <w:r w:rsidR="00864E9A" w:rsidRPr="00A01B9A">
        <w:rPr>
          <w:rStyle w:val="A6"/>
          <w:b/>
          <w:i/>
          <w:sz w:val="23"/>
          <w:szCs w:val="23"/>
        </w:rPr>
        <w:t>ural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D7821" w:rsidRPr="00A01B9A" w:rsidTr="00A01B9A">
        <w:tc>
          <w:tcPr>
            <w:tcW w:w="4644" w:type="dxa"/>
            <w:shd w:val="clear" w:color="auto" w:fill="B8CCE4" w:themeFill="accent1" w:themeFillTint="66"/>
          </w:tcPr>
          <w:p w:rsidR="00ED7821" w:rsidRPr="00A01B9A" w:rsidRDefault="00ED7821" w:rsidP="00A01B9A">
            <w:pPr>
              <w:pStyle w:val="Default"/>
              <w:rPr>
                <w:i/>
                <w:sz w:val="23"/>
                <w:szCs w:val="23"/>
              </w:rPr>
            </w:pPr>
            <w:r w:rsidRPr="00A01B9A">
              <w:rPr>
                <w:i/>
                <w:sz w:val="23"/>
                <w:szCs w:val="23"/>
              </w:rPr>
              <w:t>Opportunities</w:t>
            </w:r>
          </w:p>
        </w:tc>
        <w:tc>
          <w:tcPr>
            <w:tcW w:w="4644" w:type="dxa"/>
            <w:shd w:val="clear" w:color="auto" w:fill="B8CCE4" w:themeFill="accent1" w:themeFillTint="66"/>
          </w:tcPr>
          <w:p w:rsidR="00ED7821" w:rsidRPr="00A01B9A" w:rsidRDefault="00ED7821" w:rsidP="00A01B9A">
            <w:pPr>
              <w:pStyle w:val="Default"/>
              <w:rPr>
                <w:i/>
                <w:sz w:val="23"/>
                <w:szCs w:val="23"/>
              </w:rPr>
            </w:pPr>
            <w:r w:rsidRPr="00A01B9A">
              <w:rPr>
                <w:i/>
                <w:sz w:val="23"/>
                <w:szCs w:val="23"/>
              </w:rPr>
              <w:t>Next steps</w:t>
            </w:r>
          </w:p>
        </w:tc>
      </w:tr>
      <w:tr w:rsidR="00ED7821" w:rsidRPr="00A6659E" w:rsidTr="003829EA">
        <w:tc>
          <w:tcPr>
            <w:tcW w:w="4644" w:type="dxa"/>
          </w:tcPr>
          <w:p w:rsidR="00ED7821" w:rsidRPr="00A01B9A" w:rsidRDefault="00ED782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Funding opportunities are abundant:</w:t>
            </w:r>
            <w:r w:rsidR="005F1442" w:rsidRPr="00A01B9A">
              <w:rPr>
                <w:sz w:val="23"/>
                <w:szCs w:val="23"/>
              </w:rPr>
              <w:t xml:space="preserve"> needed for</w:t>
            </w:r>
            <w:r w:rsidRPr="00A01B9A">
              <w:rPr>
                <w:sz w:val="23"/>
                <w:szCs w:val="23"/>
              </w:rPr>
              <w:t xml:space="preserve"> extensive farming, organic food, local products</w:t>
            </w:r>
          </w:p>
        </w:tc>
        <w:tc>
          <w:tcPr>
            <w:tcW w:w="4644" w:type="dxa"/>
          </w:tcPr>
          <w:p w:rsidR="00ED7821" w:rsidRPr="00A01B9A" w:rsidRDefault="00ED782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Strategic planning for environmental planning at EU and regional level</w:t>
            </w:r>
          </w:p>
        </w:tc>
      </w:tr>
      <w:tr w:rsidR="00ED7821" w:rsidRPr="00A01B9A" w:rsidTr="003829EA">
        <w:tc>
          <w:tcPr>
            <w:tcW w:w="4644" w:type="dxa"/>
          </w:tcPr>
          <w:p w:rsidR="00ED7821" w:rsidRPr="00A01B9A" w:rsidRDefault="00ED782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Land abandonment</w:t>
            </w:r>
            <w:r w:rsidR="00B27969" w:rsidRPr="00A01B9A">
              <w:rPr>
                <w:sz w:val="23"/>
                <w:szCs w:val="23"/>
              </w:rPr>
              <w:t xml:space="preserve"> is an urgent issue</w:t>
            </w:r>
          </w:p>
        </w:tc>
        <w:tc>
          <w:tcPr>
            <w:tcW w:w="4644" w:type="dxa"/>
          </w:tcPr>
          <w:p w:rsidR="00ED7821" w:rsidRPr="00A01B9A" w:rsidRDefault="00ED782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More education</w:t>
            </w:r>
            <w:r w:rsidR="00B27969" w:rsidRPr="00A01B9A">
              <w:rPr>
                <w:sz w:val="23"/>
                <w:szCs w:val="23"/>
              </w:rPr>
              <w:t xml:space="preserve"> is needed</w:t>
            </w:r>
          </w:p>
        </w:tc>
      </w:tr>
      <w:tr w:rsidR="00ED7821" w:rsidRPr="00E229B9" w:rsidTr="003829EA">
        <w:tc>
          <w:tcPr>
            <w:tcW w:w="4644" w:type="dxa"/>
          </w:tcPr>
          <w:p w:rsidR="00ED7821" w:rsidRPr="00A01B9A" w:rsidRDefault="00ED782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Climate change adaptation</w:t>
            </w:r>
          </w:p>
        </w:tc>
        <w:tc>
          <w:tcPr>
            <w:tcW w:w="4644" w:type="dxa"/>
          </w:tcPr>
          <w:p w:rsidR="00ED7821" w:rsidRPr="00A01B9A" w:rsidRDefault="00B27969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Identification of</w:t>
            </w:r>
            <w:r w:rsidR="00ED7821" w:rsidRPr="00A01B9A">
              <w:rPr>
                <w:sz w:val="23"/>
                <w:szCs w:val="23"/>
              </w:rPr>
              <w:t xml:space="preserve"> action area</w:t>
            </w:r>
            <w:r w:rsidRPr="00A01B9A">
              <w:rPr>
                <w:sz w:val="23"/>
                <w:szCs w:val="23"/>
              </w:rPr>
              <w:t>s</w:t>
            </w:r>
            <w:r w:rsidR="00ED7821" w:rsidRPr="00A01B9A">
              <w:rPr>
                <w:sz w:val="23"/>
                <w:szCs w:val="23"/>
              </w:rPr>
              <w:t xml:space="preserve"> for funding</w:t>
            </w:r>
          </w:p>
        </w:tc>
      </w:tr>
      <w:tr w:rsidR="00ED7821" w:rsidRPr="00A6659E" w:rsidTr="003829EA">
        <w:tc>
          <w:tcPr>
            <w:tcW w:w="4644" w:type="dxa"/>
          </w:tcPr>
          <w:p w:rsidR="00ED7821" w:rsidRPr="00A01B9A" w:rsidRDefault="00ED7821" w:rsidP="00A01B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ED7821" w:rsidRPr="00A01B9A" w:rsidRDefault="007B5832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Land use planning: not focus on traditional farming, but new agriculture</w:t>
            </w:r>
          </w:p>
        </w:tc>
      </w:tr>
      <w:tr w:rsidR="00ED7821" w:rsidRPr="00E229B9" w:rsidTr="003829EA">
        <w:tc>
          <w:tcPr>
            <w:tcW w:w="4644" w:type="dxa"/>
          </w:tcPr>
          <w:p w:rsidR="00ED7821" w:rsidRPr="00A01B9A" w:rsidRDefault="00ED7821" w:rsidP="00A01B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ED7821" w:rsidRPr="00A01B9A" w:rsidRDefault="00B27969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Strategic planning for environmental friendly agriculture; shift in policy making</w:t>
            </w:r>
          </w:p>
        </w:tc>
      </w:tr>
    </w:tbl>
    <w:p w:rsidR="003461E7" w:rsidRPr="00A01B9A" w:rsidRDefault="003461E7" w:rsidP="00A01B9A">
      <w:pPr>
        <w:pStyle w:val="Default"/>
        <w:rPr>
          <w:sz w:val="23"/>
          <w:szCs w:val="23"/>
        </w:rPr>
      </w:pPr>
    </w:p>
    <w:p w:rsidR="003461E7" w:rsidRPr="00A01B9A" w:rsidRDefault="003461E7" w:rsidP="00A01B9A">
      <w:pPr>
        <w:pStyle w:val="Pa1"/>
        <w:spacing w:line="240" w:lineRule="auto"/>
        <w:rPr>
          <w:rStyle w:val="A6"/>
          <w:b/>
          <w:i/>
          <w:sz w:val="23"/>
          <w:szCs w:val="23"/>
        </w:rPr>
      </w:pPr>
      <w:r w:rsidRPr="00A01B9A">
        <w:rPr>
          <w:rStyle w:val="A6"/>
          <w:b/>
          <w:i/>
          <w:sz w:val="23"/>
          <w:szCs w:val="23"/>
        </w:rPr>
        <w:t>Group</w:t>
      </w:r>
      <w:r w:rsidR="00C3204F" w:rsidRPr="00A01B9A">
        <w:rPr>
          <w:rStyle w:val="A6"/>
          <w:b/>
          <w:i/>
          <w:sz w:val="23"/>
          <w:szCs w:val="23"/>
        </w:rPr>
        <w:t xml:space="preserve"> Urban development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576"/>
      </w:tblGrid>
      <w:tr w:rsidR="00ED7821" w:rsidRPr="00A01B9A" w:rsidTr="00A01B9A">
        <w:tc>
          <w:tcPr>
            <w:tcW w:w="4712" w:type="dxa"/>
            <w:shd w:val="clear" w:color="auto" w:fill="B8CCE4" w:themeFill="accent1" w:themeFillTint="66"/>
          </w:tcPr>
          <w:p w:rsidR="00ED7821" w:rsidRPr="00A01B9A" w:rsidRDefault="00ED7821" w:rsidP="00A01B9A">
            <w:pPr>
              <w:pStyle w:val="Default"/>
              <w:rPr>
                <w:i/>
                <w:sz w:val="23"/>
                <w:szCs w:val="23"/>
              </w:rPr>
            </w:pPr>
            <w:r w:rsidRPr="00A01B9A">
              <w:rPr>
                <w:i/>
                <w:sz w:val="23"/>
                <w:szCs w:val="23"/>
              </w:rPr>
              <w:t>Opportunities</w:t>
            </w:r>
          </w:p>
        </w:tc>
        <w:tc>
          <w:tcPr>
            <w:tcW w:w="4576" w:type="dxa"/>
            <w:shd w:val="clear" w:color="auto" w:fill="B8CCE4" w:themeFill="accent1" w:themeFillTint="66"/>
          </w:tcPr>
          <w:p w:rsidR="00ED7821" w:rsidRPr="00A01B9A" w:rsidRDefault="00ED7821" w:rsidP="00A01B9A">
            <w:pPr>
              <w:pStyle w:val="Default"/>
              <w:rPr>
                <w:i/>
                <w:sz w:val="23"/>
                <w:szCs w:val="23"/>
              </w:rPr>
            </w:pPr>
            <w:r w:rsidRPr="00A01B9A">
              <w:rPr>
                <w:i/>
                <w:sz w:val="23"/>
                <w:szCs w:val="23"/>
              </w:rPr>
              <w:t>Next steps</w:t>
            </w:r>
          </w:p>
        </w:tc>
      </w:tr>
      <w:tr w:rsidR="00ED7821" w:rsidRPr="00A01B9A" w:rsidTr="00D54959">
        <w:tc>
          <w:tcPr>
            <w:tcW w:w="4712" w:type="dxa"/>
          </w:tcPr>
          <w:p w:rsidR="00ED7821" w:rsidRPr="00A01B9A" w:rsidRDefault="00E82005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Use the opportunity to work on strategic level</w:t>
            </w:r>
            <w:r w:rsidR="008940F5" w:rsidRPr="00A01B9A">
              <w:rPr>
                <w:sz w:val="23"/>
                <w:szCs w:val="23"/>
              </w:rPr>
              <w:t xml:space="preserve"> to avoid conflicts</w:t>
            </w:r>
          </w:p>
        </w:tc>
        <w:tc>
          <w:tcPr>
            <w:tcW w:w="4576" w:type="dxa"/>
          </w:tcPr>
          <w:p w:rsidR="00ED7821" w:rsidRPr="00A01B9A" w:rsidRDefault="00ED782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Tools for resolving conflicts</w:t>
            </w:r>
            <w:r w:rsidR="00123714" w:rsidRPr="00A01B9A">
              <w:rPr>
                <w:sz w:val="23"/>
                <w:szCs w:val="23"/>
              </w:rPr>
              <w:t xml:space="preserve"> needed</w:t>
            </w:r>
          </w:p>
          <w:p w:rsidR="00ED7821" w:rsidRPr="00A01B9A" w:rsidRDefault="00ED7821" w:rsidP="00A01B9A">
            <w:pPr>
              <w:pStyle w:val="Default"/>
              <w:rPr>
                <w:sz w:val="23"/>
                <w:szCs w:val="23"/>
              </w:rPr>
            </w:pPr>
          </w:p>
        </w:tc>
      </w:tr>
      <w:tr w:rsidR="00ED7821" w:rsidRPr="00E229B9" w:rsidTr="00D54959">
        <w:tc>
          <w:tcPr>
            <w:tcW w:w="4712" w:type="dxa"/>
          </w:tcPr>
          <w:p w:rsidR="00ED7821" w:rsidRPr="00A01B9A" w:rsidRDefault="008940F5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Enhance l</w:t>
            </w:r>
            <w:r w:rsidR="00E82005" w:rsidRPr="00A01B9A">
              <w:rPr>
                <w:sz w:val="23"/>
                <w:szCs w:val="23"/>
              </w:rPr>
              <w:t xml:space="preserve">egal certainty </w:t>
            </w:r>
          </w:p>
        </w:tc>
        <w:tc>
          <w:tcPr>
            <w:tcW w:w="4576" w:type="dxa"/>
          </w:tcPr>
          <w:p w:rsidR="00ED7821" w:rsidRPr="00A01B9A" w:rsidRDefault="00ED7821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Open-data sources</w:t>
            </w:r>
            <w:r w:rsidR="00123714" w:rsidRPr="00A01B9A">
              <w:rPr>
                <w:sz w:val="23"/>
                <w:szCs w:val="23"/>
              </w:rPr>
              <w:t xml:space="preserve"> needed</w:t>
            </w:r>
            <w:r w:rsidR="00EC4CBA" w:rsidRPr="00A01B9A">
              <w:rPr>
                <w:sz w:val="23"/>
                <w:szCs w:val="23"/>
              </w:rPr>
              <w:t xml:space="preserve">, collect and share data (citizen science). </w:t>
            </w:r>
          </w:p>
        </w:tc>
      </w:tr>
      <w:tr w:rsidR="00ED7821" w:rsidRPr="00E229B9" w:rsidTr="00D54959">
        <w:tc>
          <w:tcPr>
            <w:tcW w:w="4712" w:type="dxa"/>
          </w:tcPr>
          <w:p w:rsidR="00ED7821" w:rsidRPr="00A01B9A" w:rsidRDefault="00E82005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Enhance public consultation at an early stage, use GIS tools to support the discussion</w:t>
            </w:r>
          </w:p>
        </w:tc>
        <w:tc>
          <w:tcPr>
            <w:tcW w:w="4576" w:type="dxa"/>
          </w:tcPr>
          <w:p w:rsidR="00ED7821" w:rsidRPr="00A01B9A" w:rsidRDefault="00195A45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Funding: member states should encourage action, but EC should also make funding available</w:t>
            </w:r>
            <w:r w:rsidR="00C04751" w:rsidRPr="00A01B9A">
              <w:rPr>
                <w:sz w:val="23"/>
                <w:szCs w:val="23"/>
              </w:rPr>
              <w:t xml:space="preserve"> (and the public should be made aware of the available funds)</w:t>
            </w:r>
          </w:p>
        </w:tc>
      </w:tr>
      <w:tr w:rsidR="00ED7821" w:rsidRPr="00A01B9A" w:rsidTr="00D54959">
        <w:tc>
          <w:tcPr>
            <w:tcW w:w="4712" w:type="dxa"/>
          </w:tcPr>
          <w:p w:rsidR="00ED7821" w:rsidRPr="00A01B9A" w:rsidRDefault="00E82005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Putting N2000 areas and urban areas on the same map, use GIS to professionalise your work</w:t>
            </w:r>
            <w:r w:rsidR="008940F5" w:rsidRPr="00A01B9A">
              <w:rPr>
                <w:sz w:val="23"/>
                <w:szCs w:val="23"/>
              </w:rPr>
              <w:t>, communicate benefits</w:t>
            </w:r>
          </w:p>
        </w:tc>
        <w:tc>
          <w:tcPr>
            <w:tcW w:w="4576" w:type="dxa"/>
          </w:tcPr>
          <w:p w:rsidR="00ED7821" w:rsidRPr="00A01B9A" w:rsidRDefault="00195A45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Monitoring is needed.</w:t>
            </w:r>
          </w:p>
        </w:tc>
      </w:tr>
      <w:tr w:rsidR="00ED7821" w:rsidRPr="00E229B9" w:rsidTr="00D54959">
        <w:tc>
          <w:tcPr>
            <w:tcW w:w="4712" w:type="dxa"/>
          </w:tcPr>
          <w:p w:rsidR="00ED7821" w:rsidRPr="00A01B9A" w:rsidRDefault="00E82005" w:rsidP="00A01B9A">
            <w:pPr>
              <w:pStyle w:val="Default"/>
              <w:rPr>
                <w:sz w:val="23"/>
                <w:szCs w:val="23"/>
              </w:rPr>
            </w:pPr>
            <w:r w:rsidRPr="00A01B9A">
              <w:rPr>
                <w:sz w:val="23"/>
                <w:szCs w:val="23"/>
              </w:rPr>
              <w:t>Urban areas can deliver ecosystem services through Green Infrastructure</w:t>
            </w:r>
          </w:p>
        </w:tc>
        <w:tc>
          <w:tcPr>
            <w:tcW w:w="4576" w:type="dxa"/>
          </w:tcPr>
          <w:p w:rsidR="00ED7821" w:rsidRPr="00A01B9A" w:rsidRDefault="00ED7821" w:rsidP="00A01B9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461E7" w:rsidRPr="003461E7" w:rsidRDefault="003461E7" w:rsidP="003461E7">
      <w:pPr>
        <w:pStyle w:val="Default"/>
      </w:pPr>
    </w:p>
    <w:sectPr w:rsidR="003461E7" w:rsidRPr="003461E7" w:rsidSect="000000A5">
      <w:headerReference w:type="default" r:id="rId8"/>
      <w:footerReference w:type="default" r:id="rId9"/>
      <w:pgSz w:w="11906" w:h="16838"/>
      <w:pgMar w:top="93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6D" w:rsidRDefault="00E0526D" w:rsidP="00D21682">
      <w:pPr>
        <w:spacing w:after="0" w:line="240" w:lineRule="auto"/>
      </w:pPr>
      <w:r>
        <w:separator/>
      </w:r>
    </w:p>
  </w:endnote>
  <w:endnote w:type="continuationSeparator" w:id="0">
    <w:p w:rsidR="00E0526D" w:rsidRDefault="00E0526D" w:rsidP="00D2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82" w:rsidRDefault="00D21682" w:rsidP="00D21682">
    <w:pPr>
      <w:pStyle w:val="Footer"/>
    </w:pPr>
    <w:r>
      <w:rPr>
        <w:noProof/>
        <w:lang w:val="en-US"/>
      </w:rPr>
      <w:drawing>
        <wp:inline distT="0" distB="0" distL="0" distR="0" wp14:anchorId="50FB8654" wp14:editId="5C5D356E">
          <wp:extent cx="1531620" cy="4661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132" cy="471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ED7B2E5" wp14:editId="33F6F7A6">
          <wp:extent cx="1120140" cy="298203"/>
          <wp:effectExtent l="0" t="0" r="381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342" cy="301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>
      <w:rPr>
        <w:noProof/>
        <w:lang w:val="en-US"/>
      </w:rPr>
      <w:drawing>
        <wp:inline distT="0" distB="0" distL="0" distR="0" wp14:anchorId="248769E8" wp14:editId="79F6B182">
          <wp:extent cx="1251298" cy="287158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31" cy="287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>
      <w:rPr>
        <w:noProof/>
        <w:lang w:val="en-US"/>
      </w:rPr>
      <w:drawing>
        <wp:inline distT="0" distB="0" distL="0" distR="0" wp14:anchorId="0804CC54" wp14:editId="3B1F6EFC">
          <wp:extent cx="1565505" cy="36497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985" cy="372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1682" w:rsidRDefault="00D21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6D" w:rsidRDefault="00E0526D" w:rsidP="00D21682">
      <w:pPr>
        <w:spacing w:after="0" w:line="240" w:lineRule="auto"/>
      </w:pPr>
      <w:r>
        <w:separator/>
      </w:r>
    </w:p>
  </w:footnote>
  <w:footnote w:type="continuationSeparator" w:id="0">
    <w:p w:rsidR="00E0526D" w:rsidRDefault="00E0526D" w:rsidP="00D2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82" w:rsidRDefault="00D21682">
    <w:pPr>
      <w:pStyle w:val="Header"/>
      <w:rPr>
        <w:lang w:val="en-GB"/>
      </w:rPr>
    </w:pPr>
    <w:r w:rsidRPr="00D21682">
      <w:rPr>
        <w:b/>
        <w:sz w:val="24"/>
        <w:szCs w:val="24"/>
        <w:lang w:val="en-GB"/>
      </w:rPr>
      <w:t>Workshop report</w:t>
    </w:r>
    <w:r>
      <w:rPr>
        <w:lang w:val="en-GB"/>
      </w:rPr>
      <w:tab/>
    </w:r>
    <w:r>
      <w:rPr>
        <w:lang w:val="en-GB"/>
      </w:rPr>
      <w:tab/>
    </w:r>
    <w:r>
      <w:rPr>
        <w:noProof/>
        <w:lang w:val="en-US"/>
      </w:rPr>
      <w:drawing>
        <wp:inline distT="0" distB="0" distL="0" distR="0" wp14:anchorId="132766E8" wp14:editId="69A3927E">
          <wp:extent cx="1316990" cy="113982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1682" w:rsidRDefault="00D21682">
    <w:pPr>
      <w:pStyle w:val="Header"/>
      <w:rPr>
        <w:lang w:val="en-GB"/>
      </w:rPr>
    </w:pPr>
  </w:p>
  <w:p w:rsidR="00D21682" w:rsidRPr="00D21682" w:rsidRDefault="00D2168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1C2"/>
    <w:multiLevelType w:val="hybridMultilevel"/>
    <w:tmpl w:val="16589BC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A4E4B"/>
    <w:multiLevelType w:val="hybridMultilevel"/>
    <w:tmpl w:val="A10CD3C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C383C"/>
    <w:multiLevelType w:val="hybridMultilevel"/>
    <w:tmpl w:val="2B0852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A1908"/>
    <w:multiLevelType w:val="hybridMultilevel"/>
    <w:tmpl w:val="9356F86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C7724"/>
    <w:multiLevelType w:val="hybridMultilevel"/>
    <w:tmpl w:val="D1961546"/>
    <w:lvl w:ilvl="0" w:tplc="0413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FBB0227"/>
    <w:multiLevelType w:val="hybridMultilevel"/>
    <w:tmpl w:val="9B104A7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5E1A87"/>
    <w:multiLevelType w:val="hybridMultilevel"/>
    <w:tmpl w:val="DDBAB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422B0"/>
    <w:multiLevelType w:val="hybridMultilevel"/>
    <w:tmpl w:val="BAD64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70565C"/>
    <w:multiLevelType w:val="hybridMultilevel"/>
    <w:tmpl w:val="F0D0EB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96247A"/>
    <w:multiLevelType w:val="hybridMultilevel"/>
    <w:tmpl w:val="0A56C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3DC"/>
    <w:multiLevelType w:val="hybridMultilevel"/>
    <w:tmpl w:val="0A9692D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22E68"/>
    <w:multiLevelType w:val="hybridMultilevel"/>
    <w:tmpl w:val="06B21C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A5"/>
    <w:rsid w:val="000000A5"/>
    <w:rsid w:val="00013AA5"/>
    <w:rsid w:val="000551E2"/>
    <w:rsid w:val="00067852"/>
    <w:rsid w:val="000725C8"/>
    <w:rsid w:val="0008145E"/>
    <w:rsid w:val="00081F3B"/>
    <w:rsid w:val="0008754C"/>
    <w:rsid w:val="000B48F5"/>
    <w:rsid w:val="000E68F5"/>
    <w:rsid w:val="000F30F5"/>
    <w:rsid w:val="000F3808"/>
    <w:rsid w:val="00123714"/>
    <w:rsid w:val="001540B7"/>
    <w:rsid w:val="00195A45"/>
    <w:rsid w:val="001A7408"/>
    <w:rsid w:val="001C2A5B"/>
    <w:rsid w:val="001D3759"/>
    <w:rsid w:val="001F4A42"/>
    <w:rsid w:val="001F4F64"/>
    <w:rsid w:val="002064D5"/>
    <w:rsid w:val="0021735B"/>
    <w:rsid w:val="0022115D"/>
    <w:rsid w:val="00233768"/>
    <w:rsid w:val="00236F27"/>
    <w:rsid w:val="0024161E"/>
    <w:rsid w:val="00246024"/>
    <w:rsid w:val="0027381F"/>
    <w:rsid w:val="00277E6D"/>
    <w:rsid w:val="00293389"/>
    <w:rsid w:val="002A54A0"/>
    <w:rsid w:val="002D7263"/>
    <w:rsid w:val="002E074D"/>
    <w:rsid w:val="002E4686"/>
    <w:rsid w:val="00333252"/>
    <w:rsid w:val="003461E7"/>
    <w:rsid w:val="00366FBB"/>
    <w:rsid w:val="003829EA"/>
    <w:rsid w:val="003A4D01"/>
    <w:rsid w:val="003C7395"/>
    <w:rsid w:val="003D063C"/>
    <w:rsid w:val="00420319"/>
    <w:rsid w:val="00433CF2"/>
    <w:rsid w:val="00435BE4"/>
    <w:rsid w:val="0044471F"/>
    <w:rsid w:val="00464F42"/>
    <w:rsid w:val="004667CF"/>
    <w:rsid w:val="00490479"/>
    <w:rsid w:val="004A2EC8"/>
    <w:rsid w:val="004B6661"/>
    <w:rsid w:val="004C0BDE"/>
    <w:rsid w:val="004C234D"/>
    <w:rsid w:val="004E71FA"/>
    <w:rsid w:val="004F32BC"/>
    <w:rsid w:val="00500C34"/>
    <w:rsid w:val="005028F0"/>
    <w:rsid w:val="0050525F"/>
    <w:rsid w:val="0051299E"/>
    <w:rsid w:val="00523508"/>
    <w:rsid w:val="00544488"/>
    <w:rsid w:val="00544A39"/>
    <w:rsid w:val="005663ED"/>
    <w:rsid w:val="005C51D7"/>
    <w:rsid w:val="005D1643"/>
    <w:rsid w:val="005F0483"/>
    <w:rsid w:val="005F1442"/>
    <w:rsid w:val="00607486"/>
    <w:rsid w:val="00654D30"/>
    <w:rsid w:val="00663B76"/>
    <w:rsid w:val="00685BEA"/>
    <w:rsid w:val="006B6328"/>
    <w:rsid w:val="006C7A72"/>
    <w:rsid w:val="006D5385"/>
    <w:rsid w:val="006F5496"/>
    <w:rsid w:val="00700BFC"/>
    <w:rsid w:val="00727B6C"/>
    <w:rsid w:val="0073738A"/>
    <w:rsid w:val="00754E56"/>
    <w:rsid w:val="007752BD"/>
    <w:rsid w:val="007B51B8"/>
    <w:rsid w:val="007B5832"/>
    <w:rsid w:val="007C09AF"/>
    <w:rsid w:val="007E19EC"/>
    <w:rsid w:val="007F5ADE"/>
    <w:rsid w:val="008012FB"/>
    <w:rsid w:val="00804041"/>
    <w:rsid w:val="00812377"/>
    <w:rsid w:val="00840811"/>
    <w:rsid w:val="00864E9A"/>
    <w:rsid w:val="00867803"/>
    <w:rsid w:val="00875D13"/>
    <w:rsid w:val="008940F5"/>
    <w:rsid w:val="009004DF"/>
    <w:rsid w:val="0095136C"/>
    <w:rsid w:val="009539EE"/>
    <w:rsid w:val="0095749B"/>
    <w:rsid w:val="00964411"/>
    <w:rsid w:val="00973906"/>
    <w:rsid w:val="00976BCE"/>
    <w:rsid w:val="009A13E1"/>
    <w:rsid w:val="009C282A"/>
    <w:rsid w:val="009E5710"/>
    <w:rsid w:val="009F24C8"/>
    <w:rsid w:val="00A01B9A"/>
    <w:rsid w:val="00A02620"/>
    <w:rsid w:val="00A0286D"/>
    <w:rsid w:val="00A15B1B"/>
    <w:rsid w:val="00A273CA"/>
    <w:rsid w:val="00A40373"/>
    <w:rsid w:val="00A452C5"/>
    <w:rsid w:val="00A6659E"/>
    <w:rsid w:val="00A71897"/>
    <w:rsid w:val="00AB0101"/>
    <w:rsid w:val="00AE4F72"/>
    <w:rsid w:val="00B05CBB"/>
    <w:rsid w:val="00B15B00"/>
    <w:rsid w:val="00B27969"/>
    <w:rsid w:val="00B35A3B"/>
    <w:rsid w:val="00B37542"/>
    <w:rsid w:val="00B83BE4"/>
    <w:rsid w:val="00B97157"/>
    <w:rsid w:val="00BA0B7B"/>
    <w:rsid w:val="00BB6D24"/>
    <w:rsid w:val="00BD033A"/>
    <w:rsid w:val="00BE0E3F"/>
    <w:rsid w:val="00BF4EED"/>
    <w:rsid w:val="00BF756C"/>
    <w:rsid w:val="00C04751"/>
    <w:rsid w:val="00C3204F"/>
    <w:rsid w:val="00C35F0F"/>
    <w:rsid w:val="00CB4EC3"/>
    <w:rsid w:val="00CD753B"/>
    <w:rsid w:val="00CE4043"/>
    <w:rsid w:val="00D1455F"/>
    <w:rsid w:val="00D21682"/>
    <w:rsid w:val="00D2226E"/>
    <w:rsid w:val="00D36AE4"/>
    <w:rsid w:val="00D479E7"/>
    <w:rsid w:val="00D52C97"/>
    <w:rsid w:val="00D64B33"/>
    <w:rsid w:val="00D969D6"/>
    <w:rsid w:val="00DA281C"/>
    <w:rsid w:val="00DD3F8F"/>
    <w:rsid w:val="00DE1EC8"/>
    <w:rsid w:val="00DE251C"/>
    <w:rsid w:val="00DF1173"/>
    <w:rsid w:val="00E0526D"/>
    <w:rsid w:val="00E229B9"/>
    <w:rsid w:val="00E5309B"/>
    <w:rsid w:val="00E82005"/>
    <w:rsid w:val="00EC4CBA"/>
    <w:rsid w:val="00ED7821"/>
    <w:rsid w:val="00F3793B"/>
    <w:rsid w:val="00F65D2F"/>
    <w:rsid w:val="00F97B58"/>
    <w:rsid w:val="00FC776B"/>
    <w:rsid w:val="00FD3134"/>
    <w:rsid w:val="00FD32DC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BF4EED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F4EED"/>
    <w:rPr>
      <w:rFonts w:cs="Calibri"/>
      <w:color w:val="000000"/>
    </w:rPr>
  </w:style>
  <w:style w:type="paragraph" w:customStyle="1" w:styleId="Pa0">
    <w:name w:val="Pa0"/>
    <w:basedOn w:val="Default"/>
    <w:next w:val="Default"/>
    <w:uiPriority w:val="99"/>
    <w:rsid w:val="000B48F5"/>
    <w:pPr>
      <w:spacing w:line="4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8F5"/>
    <w:rPr>
      <w:rFonts w:cs="Calibri"/>
      <w:color w:val="000000"/>
      <w:sz w:val="72"/>
      <w:szCs w:val="72"/>
    </w:rPr>
  </w:style>
  <w:style w:type="table" w:styleId="TableGrid">
    <w:name w:val="Table Grid"/>
    <w:basedOn w:val="TableNormal"/>
    <w:uiPriority w:val="59"/>
    <w:rsid w:val="00A4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82"/>
  </w:style>
  <w:style w:type="paragraph" w:styleId="Footer">
    <w:name w:val="footer"/>
    <w:basedOn w:val="Normal"/>
    <w:link w:val="FooterChar"/>
    <w:uiPriority w:val="99"/>
    <w:unhideWhenUsed/>
    <w:rsid w:val="00D2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82"/>
  </w:style>
  <w:style w:type="paragraph" w:styleId="BalloonText">
    <w:name w:val="Balloon Text"/>
    <w:basedOn w:val="Normal"/>
    <w:link w:val="BalloonTextChar"/>
    <w:uiPriority w:val="99"/>
    <w:semiHidden/>
    <w:unhideWhenUsed/>
    <w:rsid w:val="00D2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1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E5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7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BF4EED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F4EED"/>
    <w:rPr>
      <w:rFonts w:cs="Calibri"/>
      <w:color w:val="000000"/>
    </w:rPr>
  </w:style>
  <w:style w:type="paragraph" w:customStyle="1" w:styleId="Pa0">
    <w:name w:val="Pa0"/>
    <w:basedOn w:val="Default"/>
    <w:next w:val="Default"/>
    <w:uiPriority w:val="99"/>
    <w:rsid w:val="000B48F5"/>
    <w:pPr>
      <w:spacing w:line="4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8F5"/>
    <w:rPr>
      <w:rFonts w:cs="Calibri"/>
      <w:color w:val="000000"/>
      <w:sz w:val="72"/>
      <w:szCs w:val="72"/>
    </w:rPr>
  </w:style>
  <w:style w:type="table" w:styleId="TableGrid">
    <w:name w:val="Table Grid"/>
    <w:basedOn w:val="TableNormal"/>
    <w:uiPriority w:val="59"/>
    <w:rsid w:val="00A4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82"/>
  </w:style>
  <w:style w:type="paragraph" w:styleId="Footer">
    <w:name w:val="footer"/>
    <w:basedOn w:val="Normal"/>
    <w:link w:val="FooterChar"/>
    <w:uiPriority w:val="99"/>
    <w:unhideWhenUsed/>
    <w:rsid w:val="00D2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82"/>
  </w:style>
  <w:style w:type="paragraph" w:styleId="BalloonText">
    <w:name w:val="Balloon Text"/>
    <w:basedOn w:val="Normal"/>
    <w:link w:val="BalloonTextChar"/>
    <w:uiPriority w:val="99"/>
    <w:semiHidden/>
    <w:unhideWhenUsed/>
    <w:rsid w:val="00D2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1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E5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AC3BA490.dotm</Template>
  <TotalTime>0</TotalTime>
  <Pages>6</Pages>
  <Words>1859</Words>
  <Characters>10597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Bogers, Marion</dc:creator>
  <cp:lastModifiedBy>Noteboom, Michelle</cp:lastModifiedBy>
  <cp:revision>2</cp:revision>
  <dcterms:created xsi:type="dcterms:W3CDTF">2017-03-23T09:16:00Z</dcterms:created>
  <dcterms:modified xsi:type="dcterms:W3CDTF">2017-03-23T09:16:00Z</dcterms:modified>
</cp:coreProperties>
</file>