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ACF69" w14:textId="77777777" w:rsidR="00BF2228" w:rsidRDefault="00FC3E75" w:rsidP="00E41F9B">
      <w:pPr>
        <w:ind w:left="3545" w:firstLine="709"/>
        <w:rPr>
          <w:rFonts w:ascii="Verdana" w:hAnsi="Verdana" w:cs="Arial"/>
          <w:b/>
        </w:rPr>
      </w:pPr>
      <w:bookmarkStart w:id="0" w:name="_GoBack"/>
      <w:bookmarkEnd w:id="0"/>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1"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1"/>
    </w:p>
    <w:p w14:paraId="6A13D665" w14:textId="77777777" w:rsidR="00BF2228" w:rsidRPr="009177B5" w:rsidRDefault="00BF2228" w:rsidP="00B75D93">
      <w:pPr>
        <w:rPr>
          <w:rFonts w:ascii="Verdana" w:hAnsi="Verdana" w:cs="Arial"/>
          <w:b/>
          <w:sz w:val="18"/>
          <w:szCs w:val="18"/>
        </w:rPr>
      </w:pPr>
    </w:p>
    <w:p w14:paraId="1614C613" w14:textId="77777777" w:rsidR="00BF2228" w:rsidRPr="009177B5" w:rsidRDefault="00FC3E75" w:rsidP="00B75D93">
      <w:pPr>
        <w:rPr>
          <w:rFonts w:ascii="Verdana" w:hAnsi="Verdana" w:cs="Arial"/>
          <w:b/>
          <w:sz w:val="18"/>
          <w:szCs w:val="18"/>
        </w:rPr>
      </w:pPr>
      <w:r>
        <w:rPr>
          <w:noProof/>
          <w:sz w:val="18"/>
          <w:szCs w:val="18"/>
        </w:rPr>
        <mc:AlternateContent>
          <mc:Choice Requires="wps">
            <w:drawing>
              <wp:anchor distT="0" distB="0" distL="114300" distR="114300" simplePos="0" relativeHeight="251657728" behindDoc="0" locked="0" layoutInCell="1" allowOverlap="1" wp14:anchorId="5F54CE0E" wp14:editId="5371D450">
                <wp:simplePos x="0" y="0"/>
                <wp:positionH relativeFrom="column">
                  <wp:posOffset>-37465</wp:posOffset>
                </wp:positionH>
                <wp:positionV relativeFrom="paragraph">
                  <wp:posOffset>27305</wp:posOffset>
                </wp:positionV>
                <wp:extent cx="5836285" cy="1501775"/>
                <wp:effectExtent l="5715" t="12700" r="6350" b="952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501775"/>
                        </a:xfrm>
                        <a:prstGeom prst="rect">
                          <a:avLst/>
                        </a:prstGeom>
                        <a:solidFill>
                          <a:srgbClr val="FFFFFF"/>
                        </a:solidFill>
                        <a:ln w="9525">
                          <a:solidFill>
                            <a:srgbClr val="000000"/>
                          </a:solidFill>
                          <a:miter lim="800000"/>
                          <a:headEnd/>
                          <a:tailEnd/>
                        </a:ln>
                      </wps:spPr>
                      <wps:txbx>
                        <w:txbxContent>
                          <w:p w14:paraId="500EDE8E" w14:textId="77777777" w:rsidR="00BF2228" w:rsidRPr="009177B5" w:rsidRDefault="00BF2228">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w:t>
                            </w:r>
                            <w:r w:rsidR="007870DE" w:rsidRPr="00747D76">
                              <w:rPr>
                                <w:rFonts w:ascii="Verdana" w:hAnsi="Verdana"/>
                                <w:b/>
                                <w:sz w:val="18"/>
                                <w:szCs w:val="18"/>
                              </w:rPr>
                              <w:t>8</w:t>
                            </w:r>
                          </w:p>
                          <w:p w14:paraId="657CC480" w14:textId="77777777" w:rsidR="00111FEC" w:rsidRPr="00747D76" w:rsidRDefault="00BF2228">
                            <w:pPr>
                              <w:rPr>
                                <w:rFonts w:ascii="Verdana" w:hAnsi="Verdana"/>
                                <w:sz w:val="18"/>
                                <w:szCs w:val="18"/>
                              </w:rPr>
                            </w:pPr>
                            <w:r w:rsidRPr="009177B5">
                              <w:rPr>
                                <w:rFonts w:ascii="Verdana" w:hAnsi="Verdana"/>
                                <w:sz w:val="18"/>
                                <w:szCs w:val="18"/>
                              </w:rPr>
                              <w:t xml:space="preserve">De PPS-en die van start zijn gegaan onder aansturing van de topsectoren dienen jaarlijks te rapporteren over de inhoudelijke en financiële voortgang. Voor de inhoudelijke voortgang dient dit format gebruikt te worden. </w:t>
                            </w:r>
                            <w:r w:rsidR="004D7880">
                              <w:rPr>
                                <w:rFonts w:ascii="Verdana" w:hAnsi="Verdana"/>
                                <w:sz w:val="18"/>
                                <w:szCs w:val="18"/>
                              </w:rPr>
                              <w:t xml:space="preserve">Voor PPS-en die in </w:t>
                            </w:r>
                            <w:r w:rsidR="004D7880" w:rsidRPr="00747D76">
                              <w:rPr>
                                <w:rFonts w:ascii="Verdana" w:hAnsi="Verdana"/>
                                <w:sz w:val="18"/>
                                <w:szCs w:val="18"/>
                              </w:rPr>
                              <w:t>201</w:t>
                            </w:r>
                            <w:r w:rsidR="005F3375" w:rsidRPr="00747D76">
                              <w:rPr>
                                <w:rFonts w:ascii="Verdana" w:hAnsi="Verdana"/>
                                <w:sz w:val="18"/>
                                <w:szCs w:val="18"/>
                              </w:rPr>
                              <w:t>8</w:t>
                            </w:r>
                            <w:r w:rsidR="00111FEC" w:rsidRPr="00747D76">
                              <w:rPr>
                                <w:rFonts w:ascii="Verdana" w:hAnsi="Verdana"/>
                                <w:sz w:val="18"/>
                                <w:szCs w:val="18"/>
                              </w:rPr>
                              <w:t xml:space="preserve"> zijn afgerond is een apart format “PPS-eindrapportage” beschikbaar. </w:t>
                            </w:r>
                          </w:p>
                          <w:p w14:paraId="7E8B574F" w14:textId="77777777" w:rsidR="00D93FB0" w:rsidRPr="00747D76" w:rsidRDefault="00D93FB0">
                            <w:pPr>
                              <w:rPr>
                                <w:rFonts w:ascii="Verdana" w:hAnsi="Verdana"/>
                                <w:b/>
                                <w:sz w:val="18"/>
                                <w:szCs w:val="18"/>
                              </w:rPr>
                            </w:pPr>
                            <w:r w:rsidRPr="00747D76">
                              <w:rPr>
                                <w:rFonts w:ascii="Verdana" w:hAnsi="Verdana"/>
                                <w:b/>
                                <w:sz w:val="18"/>
                                <w:szCs w:val="18"/>
                              </w:rPr>
                              <w:t>De jaarrapportages worden integraal gepubliceerd op de websites van de TKI’s/</w:t>
                            </w:r>
                            <w:r w:rsidR="00C215CF" w:rsidRPr="00747D76">
                              <w:rPr>
                                <w:rFonts w:ascii="Verdana" w:hAnsi="Verdana"/>
                                <w:b/>
                                <w:sz w:val="18"/>
                                <w:szCs w:val="18"/>
                              </w:rPr>
                              <w:t xml:space="preserve"> </w:t>
                            </w:r>
                            <w:r w:rsidRPr="00747D76">
                              <w:rPr>
                                <w:rFonts w:ascii="Verdana" w:hAnsi="Verdana"/>
                                <w:b/>
                                <w:sz w:val="18"/>
                                <w:szCs w:val="18"/>
                              </w:rPr>
                              <w:t>topsector. Zorg er s</w:t>
                            </w:r>
                            <w:r w:rsidR="00747D76" w:rsidRPr="00747D76">
                              <w:rPr>
                                <w:rFonts w:ascii="Verdana" w:hAnsi="Verdana"/>
                                <w:b/>
                                <w:sz w:val="18"/>
                                <w:szCs w:val="18"/>
                              </w:rPr>
                              <w:t>.</w:t>
                            </w:r>
                            <w:r w:rsidRPr="00747D76">
                              <w:rPr>
                                <w:rFonts w:ascii="Verdana" w:hAnsi="Verdana"/>
                                <w:b/>
                                <w:sz w:val="18"/>
                                <w:szCs w:val="18"/>
                              </w:rPr>
                              <w:t>v</w:t>
                            </w:r>
                            <w:r w:rsidR="00747D76" w:rsidRPr="00747D76">
                              <w:rPr>
                                <w:rFonts w:ascii="Verdana" w:hAnsi="Verdana"/>
                                <w:b/>
                                <w:sz w:val="18"/>
                                <w:szCs w:val="18"/>
                              </w:rPr>
                              <w:t>.</w:t>
                            </w:r>
                            <w:r w:rsidRPr="00747D76">
                              <w:rPr>
                                <w:rFonts w:ascii="Verdana" w:hAnsi="Verdana"/>
                                <w:b/>
                                <w:sz w:val="18"/>
                                <w:szCs w:val="18"/>
                              </w:rPr>
                              <w:t>p</w:t>
                            </w:r>
                            <w:r w:rsidR="00747D76" w:rsidRPr="00747D76">
                              <w:rPr>
                                <w:rFonts w:ascii="Verdana" w:hAnsi="Verdana"/>
                                <w:b/>
                                <w:sz w:val="18"/>
                                <w:szCs w:val="18"/>
                              </w:rPr>
                              <w:t>.</w:t>
                            </w:r>
                            <w:r w:rsidRPr="00747D76">
                              <w:rPr>
                                <w:rFonts w:ascii="Verdana" w:hAnsi="Verdana"/>
                                <w:b/>
                                <w:sz w:val="18"/>
                                <w:szCs w:val="18"/>
                              </w:rPr>
                              <w:t xml:space="preserve"> voor dat er geen vertrouwelijke zaken in de </w:t>
                            </w:r>
                            <w:r w:rsidR="00A460B1" w:rsidRPr="00747D76">
                              <w:rPr>
                                <w:rFonts w:ascii="Verdana" w:hAnsi="Verdana"/>
                                <w:b/>
                                <w:sz w:val="18"/>
                                <w:szCs w:val="18"/>
                              </w:rPr>
                              <w:t>rapportage staat</w:t>
                            </w:r>
                            <w:r w:rsidR="002D28C7" w:rsidRPr="00747D76">
                              <w:rPr>
                                <w:rFonts w:ascii="Verdana" w:hAnsi="Verdana"/>
                                <w:b/>
                                <w:sz w:val="18"/>
                                <w:szCs w:val="18"/>
                              </w:rPr>
                              <w:t>.</w:t>
                            </w:r>
                          </w:p>
                          <w:p w14:paraId="42A178B8" w14:textId="28E6E613" w:rsidR="00111FEC" w:rsidRDefault="00111FEC">
                            <w:pPr>
                              <w:rPr>
                                <w:b/>
                              </w:rPr>
                            </w:pPr>
                            <w:r w:rsidRPr="00747D76">
                              <w:rPr>
                                <w:rFonts w:ascii="Verdana" w:hAnsi="Verdana"/>
                                <w:sz w:val="18"/>
                                <w:szCs w:val="18"/>
                              </w:rPr>
                              <w:t xml:space="preserve">De PPS-jaarrapportages dienen voor 1 </w:t>
                            </w:r>
                            <w:r w:rsidR="002D28C7" w:rsidRPr="00747D76">
                              <w:rPr>
                                <w:rFonts w:ascii="Verdana" w:hAnsi="Verdana"/>
                                <w:sz w:val="18"/>
                                <w:szCs w:val="18"/>
                              </w:rPr>
                              <w:t>maart</w:t>
                            </w:r>
                            <w:r w:rsidRPr="00747D76">
                              <w:rPr>
                                <w:rFonts w:ascii="Verdana" w:hAnsi="Verdana"/>
                                <w:sz w:val="18"/>
                                <w:szCs w:val="18"/>
                              </w:rPr>
                              <w:t xml:space="preserve"> 201</w:t>
                            </w:r>
                            <w:r w:rsidR="007870DE" w:rsidRPr="00747D76">
                              <w:rPr>
                                <w:rFonts w:ascii="Verdana" w:hAnsi="Verdana"/>
                                <w:sz w:val="18"/>
                                <w:szCs w:val="18"/>
                              </w:rPr>
                              <w:t>9</w:t>
                            </w:r>
                            <w:r w:rsidRPr="00747D76">
                              <w:rPr>
                                <w:rFonts w:ascii="Verdana" w:hAnsi="Verdana"/>
                                <w:sz w:val="18"/>
                                <w:szCs w:val="18"/>
                              </w:rPr>
                              <w:t xml:space="preserve"> </w:t>
                            </w:r>
                            <w:r w:rsidR="004D7880" w:rsidRPr="00747D76">
                              <w:rPr>
                                <w:rFonts w:ascii="Verdana" w:hAnsi="Verdana"/>
                                <w:sz w:val="18"/>
                                <w:szCs w:val="18"/>
                              </w:rPr>
                              <w:t>t</w:t>
                            </w:r>
                            <w:r w:rsidRPr="00747D76">
                              <w:rPr>
                                <w:rFonts w:ascii="Verdana" w:hAnsi="Verdana"/>
                                <w:sz w:val="18"/>
                                <w:szCs w:val="18"/>
                              </w:rPr>
                              <w:t xml:space="preserve">e worden </w:t>
                            </w:r>
                            <w:r>
                              <w:rPr>
                                <w:rFonts w:ascii="Verdana" w:hAnsi="Verdana"/>
                                <w:sz w:val="18"/>
                                <w:szCs w:val="18"/>
                              </w:rPr>
                              <w:t xml:space="preserve">aangeleverd bij de TKI’s </w:t>
                            </w:r>
                            <w:r w:rsidR="00020D2F">
                              <w:rPr>
                                <w:rFonts w:ascii="Verdana" w:hAnsi="Verdana"/>
                                <w:sz w:val="18"/>
                                <w:szCs w:val="18"/>
                              </w:rPr>
                              <w:t>via</w:t>
                            </w:r>
                            <w:r>
                              <w:rPr>
                                <w:rFonts w:ascii="Verdana" w:hAnsi="Verdana"/>
                                <w:sz w:val="18"/>
                                <w:szCs w:val="18"/>
                              </w:rPr>
                              <w:t xml:space="preserve"> </w:t>
                            </w:r>
                            <w:hyperlink r:id="rId12" w:history="1">
                              <w:r w:rsidRPr="007870DE">
                                <w:rPr>
                                  <w:rStyle w:val="Hyperlink"/>
                                  <w:rFonts w:ascii="Verdana" w:hAnsi="Verdana"/>
                                  <w:color w:val="auto"/>
                                  <w:sz w:val="18"/>
                                  <w:szCs w:val="18"/>
                                  <w:u w:val="none"/>
                                </w:rPr>
                                <w:t>info@tkitu.nl</w:t>
                              </w:r>
                            </w:hyperlink>
                            <w:r w:rsidR="00205AB3" w:rsidRPr="007870DE">
                              <w:rPr>
                                <w:rFonts w:ascii="Verdana" w:hAnsi="Verdana"/>
                                <w:sz w:val="18"/>
                                <w:szCs w:val="18"/>
                              </w:rPr>
                              <w:t xml:space="preserve"> of i</w:t>
                            </w:r>
                            <w:r w:rsidR="00205AB3">
                              <w:rPr>
                                <w:rFonts w:ascii="Verdana" w:hAnsi="Verdana"/>
                                <w:sz w:val="18"/>
                                <w:szCs w:val="18"/>
                              </w:rPr>
                              <w:t xml:space="preserve">nfo@tki-agrifood.nl. </w:t>
                            </w:r>
                            <w:r w:rsidR="004D7880">
                              <w:rPr>
                                <w:rFonts w:ascii="Verdana" w:hAnsi="Verdana"/>
                                <w:sz w:val="18"/>
                                <w:szCs w:val="18"/>
                              </w:rPr>
                              <w:t>Voor Wageningen Research loopt de aanlevering via een centraal punt.</w:t>
                            </w:r>
                          </w:p>
                          <w:p w14:paraId="47A110F9" w14:textId="77777777" w:rsidR="00BF2228" w:rsidRDefault="00BF2228">
                            <w:pPr>
                              <w:rPr>
                                <w:b/>
                              </w:rPr>
                            </w:pPr>
                          </w:p>
                          <w:p w14:paraId="0914EA0A" w14:textId="77777777" w:rsidR="00BF2228" w:rsidRDefault="00BF2228">
                            <w:pPr>
                              <w:rPr>
                                <w:b/>
                              </w:rPr>
                            </w:pPr>
                          </w:p>
                          <w:p w14:paraId="02634359" w14:textId="77777777" w:rsidR="00BF2228" w:rsidRDefault="00BF2228">
                            <w:pPr>
                              <w:rPr>
                                <w:b/>
                              </w:rPr>
                            </w:pPr>
                            <w:r>
                              <w:rPr>
                                <w:b/>
                              </w:rPr>
                              <w:t>Format PPS-jaarrapportage topsectoren Agri&amp;Food en Tuinbouw en Uitgangsmaterialen</w:t>
                            </w:r>
                          </w:p>
                          <w:p w14:paraId="351B6C46" w14:textId="77777777" w:rsidR="00BF2228" w:rsidRPr="00BF2228" w:rsidRDefault="00BF222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54CE0E" id="_x0000_t202" coordsize="21600,21600" o:spt="202" path="m,l,21600r21600,l21600,xe">
                <v:stroke joinstyle="miter"/>
                <v:path gradientshapeok="t" o:connecttype="rect"/>
              </v:shapetype>
              <v:shape id="Tekstvak 2" o:spid="_x0000_s1026" type="#_x0000_t202" style="position:absolute;margin-left:-2.95pt;margin-top:2.15pt;width:459.55pt;height:1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">
                <v:textbox>
                  <w:txbxContent>
                    <w:p w14:paraId="500EDE8E" w14:textId="77777777" w:rsidR="00BF2228" w:rsidRPr="009177B5" w:rsidRDefault="00BF2228">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w:t>
                      </w:r>
                      <w:r w:rsidR="007870DE" w:rsidRPr="00747D76">
                        <w:rPr>
                          <w:rFonts w:ascii="Verdana" w:hAnsi="Verdana"/>
                          <w:b/>
                          <w:sz w:val="18"/>
                          <w:szCs w:val="18"/>
                        </w:rPr>
                        <w:t>8</w:t>
                      </w:r>
                    </w:p>
                    <w:p w14:paraId="657CC480" w14:textId="77777777" w:rsidR="00111FEC" w:rsidRPr="00747D76" w:rsidRDefault="00BF2228">
                      <w:pPr>
                        <w:rPr>
                          <w:rFonts w:ascii="Verdana" w:hAnsi="Verdana"/>
                          <w:sz w:val="18"/>
                          <w:szCs w:val="18"/>
                        </w:rPr>
                      </w:pPr>
                      <w:r w:rsidRPr="009177B5">
                        <w:rPr>
                          <w:rFonts w:ascii="Verdana" w:hAnsi="Verdana"/>
                          <w:sz w:val="18"/>
                          <w:szCs w:val="18"/>
                        </w:rPr>
                        <w:t xml:space="preserve">De PPS-en die van start zijn gegaan onder aansturing van de </w:t>
                      </w:r>
                      <w:proofErr w:type="spellStart"/>
                      <w:r w:rsidRPr="009177B5">
                        <w:rPr>
                          <w:rFonts w:ascii="Verdana" w:hAnsi="Verdana"/>
                          <w:sz w:val="18"/>
                          <w:szCs w:val="18"/>
                        </w:rPr>
                        <w:t>topsectoren</w:t>
                      </w:r>
                      <w:proofErr w:type="spellEnd"/>
                      <w:r w:rsidRPr="009177B5">
                        <w:rPr>
                          <w:rFonts w:ascii="Verdana" w:hAnsi="Verdana"/>
                          <w:sz w:val="18"/>
                          <w:szCs w:val="18"/>
                        </w:rPr>
                        <w:t xml:space="preserve"> dienen jaarlijks te rapporteren over de inhoudelijke en financiële voortgang. Voor de inhoudelijke voortgang dient dit format gebruikt te worden. </w:t>
                      </w:r>
                      <w:r w:rsidR="004D7880">
                        <w:rPr>
                          <w:rFonts w:ascii="Verdana" w:hAnsi="Verdana"/>
                          <w:sz w:val="18"/>
                          <w:szCs w:val="18"/>
                        </w:rPr>
                        <w:t xml:space="preserve">Voor PPS-en die in </w:t>
                      </w:r>
                      <w:r w:rsidR="004D7880" w:rsidRPr="00747D76">
                        <w:rPr>
                          <w:rFonts w:ascii="Verdana" w:hAnsi="Verdana"/>
                          <w:sz w:val="18"/>
                          <w:szCs w:val="18"/>
                        </w:rPr>
                        <w:t>201</w:t>
                      </w:r>
                      <w:r w:rsidR="005F3375" w:rsidRPr="00747D76">
                        <w:rPr>
                          <w:rFonts w:ascii="Verdana" w:hAnsi="Verdana"/>
                          <w:sz w:val="18"/>
                          <w:szCs w:val="18"/>
                        </w:rPr>
                        <w:t>8</w:t>
                      </w:r>
                      <w:r w:rsidR="00111FEC" w:rsidRPr="00747D76">
                        <w:rPr>
                          <w:rFonts w:ascii="Verdana" w:hAnsi="Verdana"/>
                          <w:sz w:val="18"/>
                          <w:szCs w:val="18"/>
                        </w:rPr>
                        <w:t xml:space="preserve"> zijn afgerond is een apart format “PPS-eindrapportage” beschikbaar. </w:t>
                      </w:r>
                    </w:p>
                    <w:p w14:paraId="7E8B574F" w14:textId="77777777" w:rsidR="00D93FB0" w:rsidRPr="00747D76" w:rsidRDefault="00D93FB0">
                      <w:pPr>
                        <w:rPr>
                          <w:rFonts w:ascii="Verdana" w:hAnsi="Verdana"/>
                          <w:b/>
                          <w:sz w:val="18"/>
                          <w:szCs w:val="18"/>
                        </w:rPr>
                      </w:pPr>
                      <w:r w:rsidRPr="00747D76">
                        <w:rPr>
                          <w:rFonts w:ascii="Verdana" w:hAnsi="Verdana"/>
                          <w:b/>
                          <w:sz w:val="18"/>
                          <w:szCs w:val="18"/>
                        </w:rPr>
                        <w:t xml:space="preserve">De jaarrapportages worden integraal gepubliceerd op de websites van de </w:t>
                      </w:r>
                      <w:proofErr w:type="spellStart"/>
                      <w:r w:rsidRPr="00747D76">
                        <w:rPr>
                          <w:rFonts w:ascii="Verdana" w:hAnsi="Verdana"/>
                          <w:b/>
                          <w:sz w:val="18"/>
                          <w:szCs w:val="18"/>
                        </w:rPr>
                        <w:t>TKI’s</w:t>
                      </w:r>
                      <w:proofErr w:type="spellEnd"/>
                      <w:r w:rsidRPr="00747D76">
                        <w:rPr>
                          <w:rFonts w:ascii="Verdana" w:hAnsi="Verdana"/>
                          <w:b/>
                          <w:sz w:val="18"/>
                          <w:szCs w:val="18"/>
                        </w:rPr>
                        <w:t>/</w:t>
                      </w:r>
                      <w:r w:rsidR="00C215CF" w:rsidRPr="00747D76">
                        <w:rPr>
                          <w:rFonts w:ascii="Verdana" w:hAnsi="Verdana"/>
                          <w:b/>
                          <w:sz w:val="18"/>
                          <w:szCs w:val="18"/>
                        </w:rPr>
                        <w:t xml:space="preserve"> </w:t>
                      </w:r>
                      <w:r w:rsidRPr="00747D76">
                        <w:rPr>
                          <w:rFonts w:ascii="Verdana" w:hAnsi="Verdana"/>
                          <w:b/>
                          <w:sz w:val="18"/>
                          <w:szCs w:val="18"/>
                        </w:rPr>
                        <w:t>topsector. Zorg er s</w:t>
                      </w:r>
                      <w:r w:rsidR="00747D76" w:rsidRPr="00747D76">
                        <w:rPr>
                          <w:rFonts w:ascii="Verdana" w:hAnsi="Verdana"/>
                          <w:b/>
                          <w:sz w:val="18"/>
                          <w:szCs w:val="18"/>
                        </w:rPr>
                        <w:t>.</w:t>
                      </w:r>
                      <w:r w:rsidRPr="00747D76">
                        <w:rPr>
                          <w:rFonts w:ascii="Verdana" w:hAnsi="Verdana"/>
                          <w:b/>
                          <w:sz w:val="18"/>
                          <w:szCs w:val="18"/>
                        </w:rPr>
                        <w:t>v</w:t>
                      </w:r>
                      <w:r w:rsidR="00747D76" w:rsidRPr="00747D76">
                        <w:rPr>
                          <w:rFonts w:ascii="Verdana" w:hAnsi="Verdana"/>
                          <w:b/>
                          <w:sz w:val="18"/>
                          <w:szCs w:val="18"/>
                        </w:rPr>
                        <w:t>.</w:t>
                      </w:r>
                      <w:r w:rsidRPr="00747D76">
                        <w:rPr>
                          <w:rFonts w:ascii="Verdana" w:hAnsi="Verdana"/>
                          <w:b/>
                          <w:sz w:val="18"/>
                          <w:szCs w:val="18"/>
                        </w:rPr>
                        <w:t>p</w:t>
                      </w:r>
                      <w:r w:rsidR="00747D76" w:rsidRPr="00747D76">
                        <w:rPr>
                          <w:rFonts w:ascii="Verdana" w:hAnsi="Verdana"/>
                          <w:b/>
                          <w:sz w:val="18"/>
                          <w:szCs w:val="18"/>
                        </w:rPr>
                        <w:t>.</w:t>
                      </w:r>
                      <w:r w:rsidRPr="00747D76">
                        <w:rPr>
                          <w:rFonts w:ascii="Verdana" w:hAnsi="Verdana"/>
                          <w:b/>
                          <w:sz w:val="18"/>
                          <w:szCs w:val="18"/>
                        </w:rPr>
                        <w:t xml:space="preserve"> voor dat er geen vertrouwelijke zaken in de </w:t>
                      </w:r>
                      <w:r w:rsidR="00A460B1" w:rsidRPr="00747D76">
                        <w:rPr>
                          <w:rFonts w:ascii="Verdana" w:hAnsi="Verdana"/>
                          <w:b/>
                          <w:sz w:val="18"/>
                          <w:szCs w:val="18"/>
                        </w:rPr>
                        <w:t>rapportage staat</w:t>
                      </w:r>
                      <w:r w:rsidR="002D28C7" w:rsidRPr="00747D76">
                        <w:rPr>
                          <w:rFonts w:ascii="Verdana" w:hAnsi="Verdana"/>
                          <w:b/>
                          <w:sz w:val="18"/>
                          <w:szCs w:val="18"/>
                        </w:rPr>
                        <w:t>.</w:t>
                      </w:r>
                    </w:p>
                    <w:p w14:paraId="42A178B8" w14:textId="28E6E613" w:rsidR="00111FEC" w:rsidRDefault="00111FEC">
                      <w:pPr>
                        <w:rPr>
                          <w:b/>
                        </w:rPr>
                      </w:pPr>
                      <w:r w:rsidRPr="00747D76">
                        <w:rPr>
                          <w:rFonts w:ascii="Verdana" w:hAnsi="Verdana"/>
                          <w:sz w:val="18"/>
                          <w:szCs w:val="18"/>
                        </w:rPr>
                        <w:t xml:space="preserve">De PPS-jaarrapportages dienen voor 1 </w:t>
                      </w:r>
                      <w:r w:rsidR="002D28C7" w:rsidRPr="00747D76">
                        <w:rPr>
                          <w:rFonts w:ascii="Verdana" w:hAnsi="Verdana"/>
                          <w:sz w:val="18"/>
                          <w:szCs w:val="18"/>
                        </w:rPr>
                        <w:t>maart</w:t>
                      </w:r>
                      <w:r w:rsidRPr="00747D76">
                        <w:rPr>
                          <w:rFonts w:ascii="Verdana" w:hAnsi="Verdana"/>
                          <w:sz w:val="18"/>
                          <w:szCs w:val="18"/>
                        </w:rPr>
                        <w:t xml:space="preserve"> 201</w:t>
                      </w:r>
                      <w:r w:rsidR="007870DE" w:rsidRPr="00747D76">
                        <w:rPr>
                          <w:rFonts w:ascii="Verdana" w:hAnsi="Verdana"/>
                          <w:sz w:val="18"/>
                          <w:szCs w:val="18"/>
                        </w:rPr>
                        <w:t>9</w:t>
                      </w:r>
                      <w:r w:rsidRPr="00747D76">
                        <w:rPr>
                          <w:rFonts w:ascii="Verdana" w:hAnsi="Verdana"/>
                          <w:sz w:val="18"/>
                          <w:szCs w:val="18"/>
                        </w:rPr>
                        <w:t xml:space="preserve"> </w:t>
                      </w:r>
                      <w:r w:rsidR="004D7880" w:rsidRPr="00747D76">
                        <w:rPr>
                          <w:rFonts w:ascii="Verdana" w:hAnsi="Verdana"/>
                          <w:sz w:val="18"/>
                          <w:szCs w:val="18"/>
                        </w:rPr>
                        <w:t>t</w:t>
                      </w:r>
                      <w:r w:rsidRPr="00747D76">
                        <w:rPr>
                          <w:rFonts w:ascii="Verdana" w:hAnsi="Verdana"/>
                          <w:sz w:val="18"/>
                          <w:szCs w:val="18"/>
                        </w:rPr>
                        <w:t xml:space="preserve">e worden </w:t>
                      </w:r>
                      <w:r>
                        <w:rPr>
                          <w:rFonts w:ascii="Verdana" w:hAnsi="Verdana"/>
                          <w:sz w:val="18"/>
                          <w:szCs w:val="18"/>
                        </w:rPr>
                        <w:t xml:space="preserve">aangeleverd bij de </w:t>
                      </w:r>
                      <w:proofErr w:type="spellStart"/>
                      <w:r>
                        <w:rPr>
                          <w:rFonts w:ascii="Verdana" w:hAnsi="Verdana"/>
                          <w:sz w:val="18"/>
                          <w:szCs w:val="18"/>
                        </w:rPr>
                        <w:t>TKI’s</w:t>
                      </w:r>
                      <w:proofErr w:type="spellEnd"/>
                      <w:r>
                        <w:rPr>
                          <w:rFonts w:ascii="Verdana" w:hAnsi="Verdana"/>
                          <w:sz w:val="18"/>
                          <w:szCs w:val="18"/>
                        </w:rPr>
                        <w:t xml:space="preserve"> </w:t>
                      </w:r>
                      <w:r w:rsidR="00020D2F">
                        <w:rPr>
                          <w:rFonts w:ascii="Verdana" w:hAnsi="Verdana"/>
                          <w:sz w:val="18"/>
                          <w:szCs w:val="18"/>
                        </w:rPr>
                        <w:t>via</w:t>
                      </w:r>
                      <w:r>
                        <w:rPr>
                          <w:rFonts w:ascii="Verdana" w:hAnsi="Verdana"/>
                          <w:sz w:val="18"/>
                          <w:szCs w:val="18"/>
                        </w:rPr>
                        <w:t xml:space="preserve"> </w:t>
                      </w:r>
                      <w:hyperlink r:id="rId13" w:history="1">
                        <w:r w:rsidRPr="007870DE">
                          <w:rPr>
                            <w:rStyle w:val="Hyperlink"/>
                            <w:rFonts w:ascii="Verdana" w:hAnsi="Verdana"/>
                            <w:color w:val="auto"/>
                            <w:sz w:val="18"/>
                            <w:szCs w:val="18"/>
                            <w:u w:val="none"/>
                          </w:rPr>
                          <w:t>info@tkitu.nl</w:t>
                        </w:r>
                      </w:hyperlink>
                      <w:r w:rsidR="00205AB3" w:rsidRPr="007870DE">
                        <w:rPr>
                          <w:rFonts w:ascii="Verdana" w:hAnsi="Verdana"/>
                          <w:sz w:val="18"/>
                          <w:szCs w:val="18"/>
                        </w:rPr>
                        <w:t xml:space="preserve"> of i</w:t>
                      </w:r>
                      <w:r w:rsidR="00205AB3">
                        <w:rPr>
                          <w:rFonts w:ascii="Verdana" w:hAnsi="Verdana"/>
                          <w:sz w:val="18"/>
                          <w:szCs w:val="18"/>
                        </w:rPr>
                        <w:t xml:space="preserve">nfo@tki-agrifood.nl. </w:t>
                      </w:r>
                      <w:r w:rsidR="004D7880">
                        <w:rPr>
                          <w:rFonts w:ascii="Verdana" w:hAnsi="Verdana"/>
                          <w:sz w:val="18"/>
                          <w:szCs w:val="18"/>
                        </w:rPr>
                        <w:t>Voor Wageningen Research loopt de aanlevering via een centraal punt.</w:t>
                      </w:r>
                    </w:p>
                    <w:p w14:paraId="47A110F9" w14:textId="77777777" w:rsidR="00BF2228" w:rsidRDefault="00BF2228">
                      <w:pPr>
                        <w:rPr>
                          <w:b/>
                        </w:rPr>
                      </w:pPr>
                    </w:p>
                    <w:p w14:paraId="0914EA0A" w14:textId="77777777" w:rsidR="00BF2228" w:rsidRDefault="00BF2228">
                      <w:pPr>
                        <w:rPr>
                          <w:b/>
                        </w:rPr>
                      </w:pPr>
                    </w:p>
                    <w:p w14:paraId="02634359" w14:textId="77777777" w:rsidR="00BF2228" w:rsidRDefault="00BF2228">
                      <w:pPr>
                        <w:rPr>
                          <w:b/>
                        </w:rPr>
                      </w:pPr>
                      <w:r>
                        <w:rPr>
                          <w:b/>
                        </w:rPr>
                        <w:t xml:space="preserve">Format PPS-jaarrapportage </w:t>
                      </w:r>
                      <w:proofErr w:type="spellStart"/>
                      <w:r>
                        <w:rPr>
                          <w:b/>
                        </w:rPr>
                        <w:t>topsectoren</w:t>
                      </w:r>
                      <w:proofErr w:type="spellEnd"/>
                      <w:r>
                        <w:rPr>
                          <w:b/>
                        </w:rPr>
                        <w:t xml:space="preserve"> </w:t>
                      </w:r>
                      <w:proofErr w:type="spellStart"/>
                      <w:r>
                        <w:rPr>
                          <w:b/>
                        </w:rPr>
                        <w:t>Agri&amp;Food</w:t>
                      </w:r>
                      <w:proofErr w:type="spellEnd"/>
                      <w:r>
                        <w:rPr>
                          <w:b/>
                        </w:rPr>
                        <w:t xml:space="preserve"> en Tuinbouw en Uitgangsmaterialen</w:t>
                      </w:r>
                    </w:p>
                    <w:p w14:paraId="351B6C46" w14:textId="77777777" w:rsidR="00BF2228" w:rsidRPr="00BF2228" w:rsidRDefault="00BF2228">
                      <w:pPr>
                        <w:rPr>
                          <w:b/>
                        </w:rPr>
                      </w:pPr>
                    </w:p>
                  </w:txbxContent>
                </v:textbox>
              </v:shape>
            </w:pict>
          </mc:Fallback>
        </mc:AlternateContent>
      </w:r>
    </w:p>
    <w:p w14:paraId="78158315" w14:textId="77777777" w:rsidR="00BF2228" w:rsidRPr="009177B5" w:rsidRDefault="00BF2228" w:rsidP="00B75D93">
      <w:pPr>
        <w:rPr>
          <w:rFonts w:ascii="Verdana" w:hAnsi="Verdana" w:cs="Arial"/>
          <w:b/>
          <w:sz w:val="18"/>
          <w:szCs w:val="18"/>
        </w:rPr>
      </w:pPr>
    </w:p>
    <w:p w14:paraId="6C52C2AC" w14:textId="77777777" w:rsidR="00BF2228" w:rsidRDefault="00BF2228" w:rsidP="00B75D93">
      <w:pPr>
        <w:rPr>
          <w:rFonts w:ascii="Verdana" w:hAnsi="Verdana" w:cs="Arial"/>
          <w:b/>
        </w:rPr>
      </w:pPr>
    </w:p>
    <w:p w14:paraId="3E033F0A" w14:textId="77777777" w:rsidR="00BF2228" w:rsidRDefault="00BF2228" w:rsidP="00B75D93">
      <w:pPr>
        <w:rPr>
          <w:rFonts w:ascii="Verdana" w:hAnsi="Verdana" w:cs="Arial"/>
          <w:b/>
        </w:rPr>
      </w:pPr>
    </w:p>
    <w:p w14:paraId="1D963488" w14:textId="77777777" w:rsidR="00BF2228" w:rsidRDefault="00BF2228" w:rsidP="00B75D93">
      <w:pPr>
        <w:rPr>
          <w:rFonts w:ascii="Verdana" w:hAnsi="Verdana" w:cs="Arial"/>
          <w:b/>
        </w:rPr>
      </w:pPr>
    </w:p>
    <w:p w14:paraId="266A0D57" w14:textId="77777777" w:rsidR="00BF2228" w:rsidRDefault="00BF2228" w:rsidP="00B75D93">
      <w:pPr>
        <w:rPr>
          <w:rFonts w:ascii="Verdana" w:hAnsi="Verdana" w:cs="Arial"/>
          <w:b/>
        </w:rPr>
      </w:pPr>
    </w:p>
    <w:p w14:paraId="4D8E8478" w14:textId="77777777" w:rsidR="009177B5" w:rsidRDefault="009177B5" w:rsidP="00B75D93">
      <w:pPr>
        <w:rPr>
          <w:rFonts w:ascii="Verdana" w:hAnsi="Verdana" w:cs="Arial"/>
          <w:b/>
        </w:rPr>
      </w:pPr>
    </w:p>
    <w:p w14:paraId="6F7CBC78" w14:textId="77777777" w:rsidR="00EB589E" w:rsidRDefault="00EB589E" w:rsidP="00B75D93">
      <w:pPr>
        <w:rPr>
          <w:rFonts w:ascii="Verdana" w:hAnsi="Verdana" w:cs="Arial"/>
          <w:b/>
        </w:rPr>
      </w:pPr>
    </w:p>
    <w:p w14:paraId="1F572F5F" w14:textId="77777777" w:rsidR="0008124E" w:rsidRDefault="0008124E" w:rsidP="0008124E">
      <w:pPr>
        <w:rPr>
          <w:rFonts w:ascii="Verdana" w:hAnsi="Verdana" w:cs="Arial"/>
          <w:b/>
        </w:rPr>
      </w:pPr>
    </w:p>
    <w:p w14:paraId="6EC11904" w14:textId="77777777" w:rsidR="00111FEC" w:rsidRDefault="00111FEC" w:rsidP="0008124E">
      <w:pPr>
        <w:rPr>
          <w:rFonts w:ascii="Verdana" w:hAnsi="Verdana" w:cs="Arial"/>
          <w:b/>
        </w:rPr>
      </w:pPr>
    </w:p>
    <w:p w14:paraId="00E98F90" w14:textId="77777777" w:rsidR="00111FEC" w:rsidRDefault="00111FEC" w:rsidP="0008124E">
      <w:pPr>
        <w:rPr>
          <w:rFonts w:ascii="Verdana" w:hAnsi="Verdana" w:cs="Arial"/>
          <w:b/>
        </w:rPr>
      </w:pPr>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6370"/>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289762A0" w14:textId="77777777" w:rsidTr="00126FEE">
        <w:tc>
          <w:tcPr>
            <w:tcW w:w="3397" w:type="dxa"/>
            <w:shd w:val="clear" w:color="auto" w:fill="auto"/>
          </w:tcPr>
          <w:p w14:paraId="105D97E9"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389D993C" w:rsidR="00C21F9A" w:rsidRPr="00F20AC3" w:rsidRDefault="00F20AC3" w:rsidP="00B75D93">
            <w:pPr>
              <w:rPr>
                <w:rFonts w:ascii="Verdana" w:hAnsi="Verdana" w:cs="Arial"/>
                <w:sz w:val="18"/>
                <w:szCs w:val="18"/>
              </w:rPr>
            </w:pPr>
            <w:r w:rsidRPr="00F20AC3">
              <w:rPr>
                <w:rFonts w:ascii="Verdana" w:hAnsi="Verdana" w:cs="Arial"/>
                <w:sz w:val="18"/>
                <w:szCs w:val="18"/>
              </w:rPr>
              <w:t>TU</w:t>
            </w:r>
            <w:r>
              <w:rPr>
                <w:rFonts w:ascii="Verdana" w:hAnsi="Verdana" w:cs="Arial"/>
                <w:sz w:val="18"/>
                <w:szCs w:val="18"/>
              </w:rPr>
              <w:t>-17002</w:t>
            </w:r>
            <w:r w:rsidRPr="00F20AC3">
              <w:rPr>
                <w:rFonts w:ascii="Verdana" w:hAnsi="Verdana" w:cs="Arial"/>
                <w:sz w:val="18"/>
                <w:szCs w:val="18"/>
              </w:rPr>
              <w:t xml:space="preserve"> </w:t>
            </w:r>
          </w:p>
        </w:tc>
      </w:tr>
      <w:tr w:rsidR="00C21F9A" w:rsidRPr="002D6B68" w14:paraId="7385105A" w14:textId="77777777" w:rsidTr="00126FEE">
        <w:tc>
          <w:tcPr>
            <w:tcW w:w="3397" w:type="dxa"/>
            <w:shd w:val="clear" w:color="auto" w:fill="auto"/>
          </w:tcPr>
          <w:p w14:paraId="52AF517E"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49D18DAC" w:rsidR="00C21F9A" w:rsidRPr="00F20AC3" w:rsidRDefault="00F20AC3" w:rsidP="00B75D93">
            <w:pPr>
              <w:rPr>
                <w:rFonts w:ascii="Verdana" w:hAnsi="Verdana" w:cs="Arial"/>
                <w:sz w:val="18"/>
                <w:szCs w:val="18"/>
              </w:rPr>
            </w:pPr>
            <w:r>
              <w:rPr>
                <w:rFonts w:ascii="Verdana" w:hAnsi="Verdana" w:cs="Arial"/>
                <w:sz w:val="18"/>
                <w:szCs w:val="18"/>
              </w:rPr>
              <w:t>Microbieel gezond water in de glastuinbouw</w:t>
            </w:r>
          </w:p>
        </w:tc>
      </w:tr>
      <w:tr w:rsidR="00C21F9A" w:rsidRPr="002D6B68" w14:paraId="3B9CD63A" w14:textId="77777777" w:rsidTr="00126FEE">
        <w:tc>
          <w:tcPr>
            <w:tcW w:w="3397" w:type="dxa"/>
            <w:shd w:val="clear" w:color="auto" w:fill="auto"/>
          </w:tcPr>
          <w:p w14:paraId="52D14C5F"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426BC622" w14:textId="00D80A45" w:rsidR="00C21F9A" w:rsidRPr="00F20AC3" w:rsidRDefault="00F20AC3" w:rsidP="00B75D93">
            <w:pPr>
              <w:rPr>
                <w:rFonts w:ascii="Verdana" w:hAnsi="Verdana" w:cs="Arial"/>
                <w:sz w:val="18"/>
                <w:szCs w:val="18"/>
              </w:rPr>
            </w:pPr>
            <w:r>
              <w:rPr>
                <w:rFonts w:ascii="Verdana" w:hAnsi="Verdana" w:cs="Arial"/>
                <w:sz w:val="18"/>
                <w:szCs w:val="18"/>
              </w:rPr>
              <w:t>Crossover Watertechnologie en Tuinbouw en Uitgangsmaterialen</w:t>
            </w:r>
          </w:p>
        </w:tc>
      </w:tr>
      <w:tr w:rsidR="00502949" w:rsidRPr="00774ED2" w14:paraId="6D213996" w14:textId="77777777" w:rsidTr="00126FEE">
        <w:tc>
          <w:tcPr>
            <w:tcW w:w="3397" w:type="dxa"/>
            <w:shd w:val="clear" w:color="auto" w:fill="auto"/>
          </w:tcPr>
          <w:p w14:paraId="0AD33AAD"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47EBCE3" w14:textId="7028C217" w:rsidR="00502949" w:rsidRPr="00F20AC3" w:rsidRDefault="00F20AC3" w:rsidP="00B75D93">
            <w:pPr>
              <w:rPr>
                <w:rFonts w:ascii="Verdana" w:hAnsi="Verdana" w:cs="Arial"/>
                <w:sz w:val="18"/>
                <w:szCs w:val="18"/>
                <w:lang w:val="en-GB"/>
              </w:rPr>
            </w:pPr>
            <w:r w:rsidRPr="00F20AC3">
              <w:rPr>
                <w:rFonts w:ascii="Verdana" w:hAnsi="Verdana" w:cs="Arial"/>
                <w:sz w:val="18"/>
                <w:szCs w:val="18"/>
                <w:lang w:val="en-GB"/>
              </w:rPr>
              <w:t>Wageningen University &amp; Research, KWR Watercycle Research Institute, St. Control in Food &amp; Flowers</w:t>
            </w:r>
          </w:p>
        </w:tc>
      </w:tr>
      <w:tr w:rsidR="00C21F9A" w:rsidRPr="002D6B68" w14:paraId="07FFA83C" w14:textId="77777777" w:rsidTr="00126FEE">
        <w:tc>
          <w:tcPr>
            <w:tcW w:w="3397" w:type="dxa"/>
            <w:shd w:val="clear" w:color="auto" w:fill="auto"/>
          </w:tcPr>
          <w:p w14:paraId="2EAB29A0"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7768BBF5" w14:textId="7EF97E20" w:rsidR="00C21F9A" w:rsidRPr="00F20AC3" w:rsidRDefault="00F20AC3" w:rsidP="00B75D93">
            <w:pPr>
              <w:rPr>
                <w:rFonts w:ascii="Verdana" w:hAnsi="Verdana" w:cs="Arial"/>
                <w:sz w:val="18"/>
                <w:szCs w:val="18"/>
              </w:rPr>
            </w:pPr>
            <w:r>
              <w:rPr>
                <w:rFonts w:ascii="Verdana" w:hAnsi="Verdana" w:cs="Arial"/>
                <w:sz w:val="18"/>
                <w:szCs w:val="18"/>
              </w:rPr>
              <w:t>Jim van Ruijven (jim.vanruijven@wur.nl)</w:t>
            </w:r>
            <w:r>
              <w:rPr>
                <w:rFonts w:ascii="Verdana" w:hAnsi="Verdana" w:cs="Arial"/>
                <w:sz w:val="18"/>
                <w:szCs w:val="18"/>
              </w:rPr>
              <w:br/>
              <w:t>Luc Hornstra (</w:t>
            </w:r>
            <w:hyperlink r:id="rId14" w:history="1">
              <w:r w:rsidRPr="0008473F">
                <w:rPr>
                  <w:rStyle w:val="Hyperlink"/>
                  <w:rFonts w:ascii="Verdana" w:hAnsi="Verdana" w:cs="Arial"/>
                  <w:sz w:val="18"/>
                  <w:szCs w:val="18"/>
                </w:rPr>
                <w:t>luc.hornstra@kwrwater.nl</w:t>
              </w:r>
            </w:hyperlink>
          </w:p>
        </w:tc>
      </w:tr>
      <w:tr w:rsidR="00C21F9A" w:rsidRPr="002D6B68" w14:paraId="674D2C0A" w14:textId="77777777" w:rsidTr="00126FEE">
        <w:tc>
          <w:tcPr>
            <w:tcW w:w="3397" w:type="dxa"/>
            <w:shd w:val="clear" w:color="auto" w:fill="auto"/>
          </w:tcPr>
          <w:p w14:paraId="75E5AD95"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07411848" w14:textId="75C23391" w:rsidR="00C21F9A" w:rsidRPr="00F20AC3" w:rsidRDefault="00F20AC3" w:rsidP="00B75D93">
            <w:pPr>
              <w:rPr>
                <w:rFonts w:ascii="Verdana" w:hAnsi="Verdana" w:cs="Arial"/>
                <w:sz w:val="18"/>
                <w:szCs w:val="18"/>
              </w:rPr>
            </w:pPr>
            <w:r>
              <w:rPr>
                <w:rFonts w:ascii="Verdana" w:hAnsi="Verdana" w:cs="Arial"/>
                <w:sz w:val="18"/>
                <w:szCs w:val="18"/>
              </w:rPr>
              <w:t>LTO Glaskracht Nederland (Margreet Schoenmakers; mschoenmakers@glastuinbouwnederland.nl</w:t>
            </w:r>
          </w:p>
        </w:tc>
      </w:tr>
      <w:tr w:rsidR="00C21F9A" w:rsidRPr="002D6B68" w14:paraId="52F3BDCF" w14:textId="77777777" w:rsidTr="00126FEE">
        <w:tc>
          <w:tcPr>
            <w:tcW w:w="3397" w:type="dxa"/>
            <w:shd w:val="clear" w:color="auto" w:fill="auto"/>
          </w:tcPr>
          <w:p w14:paraId="169F6A14" w14:textId="77777777" w:rsidR="00C21F9A" w:rsidRPr="002D6B68" w:rsidRDefault="00C21F9A" w:rsidP="00B75D93">
            <w:pPr>
              <w:rPr>
                <w:rFonts w:ascii="Verdana" w:hAnsi="Verdana" w:cs="Arial"/>
                <w:sz w:val="18"/>
                <w:szCs w:val="18"/>
              </w:rPr>
            </w:pPr>
            <w:r w:rsidRPr="002D6B68">
              <w:rPr>
                <w:rFonts w:ascii="Verdana" w:hAnsi="Verdana" w:cs="Arial"/>
                <w:sz w:val="18"/>
                <w:szCs w:val="18"/>
              </w:rPr>
              <w:t>Contactpersoon overheid</w:t>
            </w:r>
          </w:p>
        </w:tc>
        <w:tc>
          <w:tcPr>
            <w:tcW w:w="5663" w:type="dxa"/>
            <w:shd w:val="clear" w:color="auto" w:fill="auto"/>
          </w:tcPr>
          <w:p w14:paraId="7CB55110" w14:textId="07227EA4" w:rsidR="00C21F9A" w:rsidRPr="00F20AC3" w:rsidRDefault="00F20AC3" w:rsidP="00B75D93">
            <w:pPr>
              <w:rPr>
                <w:rFonts w:ascii="Verdana" w:hAnsi="Verdana" w:cs="Arial"/>
                <w:sz w:val="18"/>
                <w:szCs w:val="18"/>
              </w:rPr>
            </w:pPr>
            <w:r>
              <w:rPr>
                <w:rFonts w:ascii="Verdana" w:hAnsi="Verdana" w:cs="Arial"/>
                <w:sz w:val="18"/>
                <w:szCs w:val="18"/>
              </w:rPr>
              <w:t>Leo Oprel</w:t>
            </w:r>
          </w:p>
        </w:tc>
      </w:tr>
      <w:tr w:rsidR="00126FEE" w:rsidRPr="002D6B68" w14:paraId="68BAD171" w14:textId="77777777" w:rsidTr="00126FEE">
        <w:tc>
          <w:tcPr>
            <w:tcW w:w="3397" w:type="dxa"/>
            <w:shd w:val="clear" w:color="auto" w:fill="auto"/>
          </w:tcPr>
          <w:p w14:paraId="6BC596B9" w14:textId="77777777" w:rsidR="00126FEE" w:rsidRPr="00126FEE" w:rsidRDefault="00126FEE" w:rsidP="00B75D93">
            <w:pPr>
              <w:rPr>
                <w:rFonts w:ascii="Verdana" w:hAnsi="Verdana" w:cs="Arial"/>
                <w:color w:val="FF0000"/>
                <w:sz w:val="18"/>
                <w:szCs w:val="18"/>
              </w:rPr>
            </w:pPr>
            <w:r w:rsidRPr="00747D76">
              <w:rPr>
                <w:rFonts w:ascii="Verdana" w:hAnsi="Verdana" w:cs="Arial"/>
                <w:sz w:val="18"/>
                <w:szCs w:val="18"/>
              </w:rPr>
              <w:t>Totale projectomvang (k€)</w:t>
            </w:r>
          </w:p>
        </w:tc>
        <w:tc>
          <w:tcPr>
            <w:tcW w:w="5663" w:type="dxa"/>
            <w:shd w:val="clear" w:color="auto" w:fill="auto"/>
          </w:tcPr>
          <w:p w14:paraId="16341FF6" w14:textId="71220CC8" w:rsidR="00126FEE" w:rsidRPr="00F20AC3" w:rsidRDefault="00F20AC3" w:rsidP="00B75D93">
            <w:pPr>
              <w:rPr>
                <w:rFonts w:ascii="Verdana" w:hAnsi="Verdana" w:cs="Arial"/>
                <w:sz w:val="18"/>
                <w:szCs w:val="18"/>
              </w:rPr>
            </w:pPr>
            <w:r>
              <w:rPr>
                <w:rFonts w:ascii="Verdana" w:hAnsi="Verdana" w:cs="Arial"/>
                <w:sz w:val="18"/>
                <w:szCs w:val="18"/>
              </w:rPr>
              <w:t>680</w:t>
            </w:r>
          </w:p>
        </w:tc>
      </w:tr>
      <w:tr w:rsidR="008C2AE7" w:rsidRPr="002D6B68" w14:paraId="28D21855" w14:textId="77777777" w:rsidTr="00126FEE">
        <w:tc>
          <w:tcPr>
            <w:tcW w:w="3397" w:type="dxa"/>
            <w:shd w:val="clear" w:color="auto" w:fill="auto"/>
          </w:tcPr>
          <w:p w14:paraId="6201DB47"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C461CF7" w14:textId="31686B8D" w:rsidR="008C2AE7" w:rsidRPr="00F20AC3" w:rsidRDefault="00F20AC3" w:rsidP="00B75D93">
            <w:pPr>
              <w:rPr>
                <w:rFonts w:ascii="Verdana" w:hAnsi="Verdana" w:cs="Arial"/>
                <w:sz w:val="18"/>
                <w:szCs w:val="18"/>
              </w:rPr>
            </w:pPr>
            <w:r w:rsidRPr="00F20AC3">
              <w:rPr>
                <w:rFonts w:ascii="Verdana" w:hAnsi="Verdana" w:cs="Arial"/>
                <w:sz w:val="18"/>
                <w:szCs w:val="18"/>
              </w:rPr>
              <w:t>https://www.glastuinbouwwaterproof.nl/onderzoeken/kwr2018007-microbieel-gezond-water-in-de-glastuinbouw/p/2/</w:t>
            </w:r>
          </w:p>
        </w:tc>
      </w:tr>
      <w:tr w:rsidR="00D73730" w:rsidRPr="002D6B68" w14:paraId="7ED13365" w14:textId="77777777" w:rsidTr="00126FEE">
        <w:tc>
          <w:tcPr>
            <w:tcW w:w="3397" w:type="dxa"/>
            <w:shd w:val="clear" w:color="auto" w:fill="auto"/>
          </w:tcPr>
          <w:p w14:paraId="1EFC3E3C"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4DEC56F7" w14:textId="7B568AD2" w:rsidR="00D73730" w:rsidRPr="00F20AC3" w:rsidRDefault="00F20AC3" w:rsidP="00F20AC3">
            <w:pPr>
              <w:rPr>
                <w:rFonts w:ascii="Verdana" w:hAnsi="Verdana" w:cs="Arial"/>
                <w:sz w:val="18"/>
                <w:szCs w:val="18"/>
              </w:rPr>
            </w:pPr>
            <w:r>
              <w:rPr>
                <w:rFonts w:ascii="Verdana" w:hAnsi="Verdana" w:cs="Arial"/>
                <w:sz w:val="18"/>
                <w:szCs w:val="18"/>
              </w:rPr>
              <w:t xml:space="preserve">1-1-2018 </w:t>
            </w:r>
          </w:p>
        </w:tc>
      </w:tr>
      <w:tr w:rsidR="004977B1" w:rsidRPr="002D6B68" w14:paraId="57EE75EE" w14:textId="77777777" w:rsidTr="00126FEE">
        <w:tc>
          <w:tcPr>
            <w:tcW w:w="3397" w:type="dxa"/>
            <w:shd w:val="clear" w:color="auto" w:fill="auto"/>
          </w:tcPr>
          <w:p w14:paraId="3AAD9896"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30C385BD" w14:textId="07C98754" w:rsidR="004977B1" w:rsidRPr="00F20AC3" w:rsidRDefault="00F20AC3" w:rsidP="00B75D93">
            <w:pPr>
              <w:rPr>
                <w:rFonts w:ascii="Verdana" w:hAnsi="Verdana" w:cs="Arial"/>
                <w:sz w:val="18"/>
                <w:szCs w:val="18"/>
              </w:rPr>
            </w:pPr>
            <w:r>
              <w:rPr>
                <w:rFonts w:ascii="Verdana" w:hAnsi="Verdana" w:cs="Arial"/>
                <w:sz w:val="18"/>
                <w:szCs w:val="18"/>
              </w:rPr>
              <w:t>31-12-2019</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De jaarrapportage dient te worden besproken met de penvoerder/het consortium. De TKI’s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60CCFDAA" w:rsidR="00D93FB0" w:rsidRPr="00EB589E" w:rsidRDefault="00774ED2" w:rsidP="007543B9">
            <w:pPr>
              <w:rPr>
                <w:rFonts w:ascii="Verdana" w:hAnsi="Verdana"/>
                <w:sz w:val="18"/>
                <w:szCs w:val="18"/>
              </w:rPr>
            </w:pPr>
            <w:r>
              <w:rPr>
                <w:rFonts w:ascii="Verdana" w:hAnsi="Verdana"/>
                <w:sz w:val="18"/>
                <w:szCs w:val="18"/>
              </w:rPr>
              <w:sym w:font="Wingdings" w:char="F078"/>
            </w:r>
            <w:r w:rsidR="00D93FB0" w:rsidRPr="00EB589E">
              <w:rPr>
                <w:rFonts w:ascii="Verdana" w:hAnsi="Verdana"/>
                <w:sz w:val="18"/>
                <w:szCs w:val="18"/>
              </w:rPr>
              <w:t xml:space="preserve"> </w:t>
            </w:r>
            <w:r w:rsidR="00D93FB0">
              <w:rPr>
                <w:rFonts w:ascii="Verdana" w:hAnsi="Verdana"/>
                <w:sz w:val="18"/>
                <w:szCs w:val="18"/>
              </w:rPr>
              <w:t>goedgekeurd</w:t>
            </w:r>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4E356CFF" w14:textId="77777777" w:rsidR="00D93FB0" w:rsidRPr="002D6B68" w:rsidRDefault="00D93FB0" w:rsidP="007543B9">
            <w:pPr>
              <w:rPr>
                <w:rFonts w:ascii="Verdana" w:hAnsi="Verdana" w:cs="Arial"/>
                <w:b/>
                <w:sz w:val="18"/>
                <w:szCs w:val="18"/>
              </w:rPr>
            </w:pPr>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864"/>
      </w:tblGrid>
      <w:tr w:rsidR="00280484" w:rsidRPr="002D6B68" w14:paraId="7F17775B" w14:textId="77777777" w:rsidTr="00717EAB">
        <w:tc>
          <w:tcPr>
            <w:tcW w:w="9060" w:type="dxa"/>
            <w:gridSpan w:val="2"/>
            <w:shd w:val="clear" w:color="auto" w:fill="auto"/>
          </w:tcPr>
          <w:p w14:paraId="33F953FA" w14:textId="77777777" w:rsidR="00280484" w:rsidRPr="002D6B68" w:rsidRDefault="00280484" w:rsidP="00661CFE">
            <w:pPr>
              <w:rPr>
                <w:rFonts w:ascii="Verdana" w:hAnsi="Verdana" w:cs="Arial"/>
                <w:b/>
                <w:sz w:val="18"/>
                <w:szCs w:val="18"/>
              </w:rPr>
            </w:pPr>
            <w:r w:rsidRPr="002D6B68">
              <w:rPr>
                <w:rFonts w:ascii="Verdana" w:hAnsi="Verdana" w:cs="Arial"/>
                <w:b/>
                <w:sz w:val="18"/>
                <w:szCs w:val="18"/>
              </w:rPr>
              <w:t>Planning en voortgang (indien er wijzigingen zijn t.o.v. het projectplan svp toelichten)</w:t>
            </w:r>
          </w:p>
        </w:tc>
      </w:tr>
      <w:tr w:rsidR="00280484" w:rsidRPr="002D6B68" w14:paraId="263E18D5" w14:textId="77777777" w:rsidTr="00717EAB">
        <w:tc>
          <w:tcPr>
            <w:tcW w:w="3196" w:type="dxa"/>
            <w:shd w:val="clear" w:color="auto" w:fill="auto"/>
          </w:tcPr>
          <w:p w14:paraId="424AE095" w14:textId="77777777" w:rsidR="00280484" w:rsidRPr="002D6B68" w:rsidRDefault="00280484" w:rsidP="00661CFE">
            <w:pPr>
              <w:rPr>
                <w:rFonts w:ascii="Verdana" w:hAnsi="Verdana" w:cs="Arial"/>
                <w:sz w:val="18"/>
                <w:szCs w:val="18"/>
              </w:rPr>
            </w:pPr>
            <w:r w:rsidRPr="002D6B68">
              <w:rPr>
                <w:rFonts w:ascii="Verdana" w:hAnsi="Verdana" w:cs="Arial"/>
                <w:sz w:val="18"/>
                <w:szCs w:val="18"/>
              </w:rPr>
              <w:t xml:space="preserve">Loopt de PPS volgens planning? </w:t>
            </w:r>
          </w:p>
        </w:tc>
        <w:tc>
          <w:tcPr>
            <w:tcW w:w="5864" w:type="dxa"/>
            <w:shd w:val="clear" w:color="auto" w:fill="auto"/>
          </w:tcPr>
          <w:p w14:paraId="4D969E27" w14:textId="28F5C5DA" w:rsidR="00280484" w:rsidRPr="00E50A60" w:rsidRDefault="00E50A60" w:rsidP="00E50A60">
            <w:pPr>
              <w:rPr>
                <w:rFonts w:ascii="Verdana" w:hAnsi="Verdana" w:cs="Arial"/>
                <w:sz w:val="18"/>
                <w:szCs w:val="18"/>
              </w:rPr>
            </w:pPr>
            <w:r>
              <w:rPr>
                <w:rFonts w:ascii="Verdana" w:hAnsi="Verdana" w:cs="Arial"/>
                <w:sz w:val="18"/>
                <w:szCs w:val="18"/>
              </w:rPr>
              <w:t>Ja</w:t>
            </w:r>
          </w:p>
        </w:tc>
      </w:tr>
      <w:tr w:rsidR="00280484" w:rsidRPr="002D6B68" w14:paraId="1E12B5DF" w14:textId="77777777" w:rsidTr="00717EAB">
        <w:tc>
          <w:tcPr>
            <w:tcW w:w="3196" w:type="dxa"/>
            <w:shd w:val="clear" w:color="auto" w:fill="auto"/>
          </w:tcPr>
          <w:p w14:paraId="374B74FA" w14:textId="77777777" w:rsidR="00280484" w:rsidRPr="002D6B68" w:rsidRDefault="00280484" w:rsidP="00661CFE">
            <w:pPr>
              <w:rPr>
                <w:rFonts w:ascii="Verdana" w:hAnsi="Verdana" w:cs="Arial"/>
                <w:sz w:val="18"/>
                <w:szCs w:val="18"/>
              </w:rPr>
            </w:pPr>
            <w:r w:rsidRPr="002D6B68">
              <w:rPr>
                <w:rFonts w:ascii="Verdana" w:hAnsi="Verdana" w:cs="Arial"/>
                <w:sz w:val="18"/>
                <w:szCs w:val="18"/>
              </w:rPr>
              <w:t>Zijn er wijzigingen in het consortium/de projectpartners?</w:t>
            </w:r>
          </w:p>
        </w:tc>
        <w:tc>
          <w:tcPr>
            <w:tcW w:w="5864" w:type="dxa"/>
            <w:shd w:val="clear" w:color="auto" w:fill="auto"/>
          </w:tcPr>
          <w:p w14:paraId="64D36D3D" w14:textId="6A198F4D" w:rsidR="00280484" w:rsidRPr="00E50A60" w:rsidRDefault="00E50A60" w:rsidP="00114FDC">
            <w:pPr>
              <w:rPr>
                <w:rFonts w:ascii="Verdana" w:hAnsi="Verdana" w:cs="Arial"/>
                <w:sz w:val="18"/>
                <w:szCs w:val="18"/>
              </w:rPr>
            </w:pPr>
            <w:r>
              <w:rPr>
                <w:rFonts w:ascii="Verdana" w:hAnsi="Verdana" w:cs="Arial"/>
                <w:sz w:val="18"/>
                <w:szCs w:val="18"/>
              </w:rPr>
              <w:t xml:space="preserve">In WP2 is WaterQ uit het project gestapt voor tekenen van de samenwerkingsovereenkomst, omdat ze toch niet voldoende tijd en energie in het project konden steken. Daarentegen zijn Advanced Waste Water </w:t>
            </w:r>
            <w:r w:rsidR="00114FDC">
              <w:rPr>
                <w:rFonts w:ascii="Verdana" w:hAnsi="Verdana" w:cs="Arial"/>
                <w:sz w:val="18"/>
                <w:szCs w:val="18"/>
              </w:rPr>
              <w:t>Solutions</w:t>
            </w:r>
            <w:r>
              <w:rPr>
                <w:rFonts w:ascii="Verdana" w:hAnsi="Verdana" w:cs="Arial"/>
                <w:sz w:val="18"/>
                <w:szCs w:val="18"/>
              </w:rPr>
              <w:t xml:space="preserve"> en MVP Waterworks aan het consortium toegevoegd. </w:t>
            </w:r>
          </w:p>
        </w:tc>
      </w:tr>
      <w:tr w:rsidR="00280484" w:rsidRPr="002D6B68" w14:paraId="36534224" w14:textId="77777777" w:rsidTr="00717EAB">
        <w:tc>
          <w:tcPr>
            <w:tcW w:w="3196" w:type="dxa"/>
            <w:shd w:val="clear" w:color="auto" w:fill="auto"/>
          </w:tcPr>
          <w:p w14:paraId="4ED7F764" w14:textId="77777777" w:rsidR="00280484" w:rsidRPr="002D6B68" w:rsidRDefault="00280484" w:rsidP="00661CFE">
            <w:pPr>
              <w:rPr>
                <w:rFonts w:ascii="Verdana" w:hAnsi="Verdana" w:cs="Arial"/>
                <w:sz w:val="18"/>
                <w:szCs w:val="18"/>
              </w:rPr>
            </w:pPr>
            <w:r w:rsidRPr="002D6B68">
              <w:rPr>
                <w:rFonts w:ascii="Verdana" w:hAnsi="Verdana" w:cs="Arial"/>
                <w:sz w:val="18"/>
                <w:szCs w:val="18"/>
              </w:rPr>
              <w:t>Is er sprake van vertraging en/of uitgestelde opleverdatum?</w:t>
            </w:r>
          </w:p>
        </w:tc>
        <w:tc>
          <w:tcPr>
            <w:tcW w:w="5864" w:type="dxa"/>
            <w:shd w:val="clear" w:color="auto" w:fill="auto"/>
          </w:tcPr>
          <w:p w14:paraId="4E3A86D4" w14:textId="2B5434DA" w:rsidR="00280484" w:rsidRPr="00E50A60" w:rsidRDefault="00E50A60" w:rsidP="00661CFE">
            <w:pPr>
              <w:rPr>
                <w:rFonts w:ascii="Verdana" w:hAnsi="Verdana" w:cs="Arial"/>
                <w:sz w:val="18"/>
                <w:szCs w:val="18"/>
              </w:rPr>
            </w:pPr>
            <w:r>
              <w:rPr>
                <w:rFonts w:ascii="Verdana" w:hAnsi="Verdana" w:cs="Arial"/>
                <w:sz w:val="18"/>
                <w:szCs w:val="18"/>
              </w:rPr>
              <w:t>nee</w:t>
            </w:r>
          </w:p>
        </w:tc>
      </w:tr>
      <w:tr w:rsidR="00280484" w:rsidRPr="002D6B68" w14:paraId="3EB906E2" w14:textId="77777777" w:rsidTr="00717EAB">
        <w:tc>
          <w:tcPr>
            <w:tcW w:w="3196" w:type="dxa"/>
            <w:shd w:val="clear" w:color="auto" w:fill="auto"/>
          </w:tcPr>
          <w:p w14:paraId="331D31BA" w14:textId="77777777" w:rsidR="00280484" w:rsidRPr="002D6B68" w:rsidRDefault="00280484" w:rsidP="00661CFE">
            <w:pPr>
              <w:rPr>
                <w:rFonts w:ascii="Verdana" w:hAnsi="Verdana" w:cs="Arial"/>
                <w:sz w:val="18"/>
                <w:szCs w:val="18"/>
              </w:rPr>
            </w:pPr>
            <w:r>
              <w:rPr>
                <w:rFonts w:ascii="Verdana" w:hAnsi="Verdana" w:cs="Arial"/>
                <w:sz w:val="18"/>
                <w:szCs w:val="18"/>
              </w:rPr>
              <w:t>Is er sprake van inhoudelijke knelpunten, geef een korte beschrijving</w:t>
            </w:r>
          </w:p>
        </w:tc>
        <w:tc>
          <w:tcPr>
            <w:tcW w:w="5864" w:type="dxa"/>
            <w:shd w:val="clear" w:color="auto" w:fill="auto"/>
          </w:tcPr>
          <w:p w14:paraId="02096D76" w14:textId="3BB5B1F6" w:rsidR="00280484" w:rsidRPr="00E50A60" w:rsidRDefault="00E50A60" w:rsidP="00661CFE">
            <w:pPr>
              <w:rPr>
                <w:rFonts w:ascii="Verdana" w:hAnsi="Verdana" w:cs="Arial"/>
                <w:sz w:val="18"/>
                <w:szCs w:val="18"/>
              </w:rPr>
            </w:pPr>
            <w:r>
              <w:rPr>
                <w:rFonts w:ascii="Verdana" w:hAnsi="Verdana" w:cs="Arial"/>
                <w:sz w:val="18"/>
                <w:szCs w:val="18"/>
              </w:rPr>
              <w:t>nee</w:t>
            </w:r>
          </w:p>
        </w:tc>
      </w:tr>
      <w:tr w:rsidR="00280484" w:rsidRPr="002D6B68" w14:paraId="5D099BD7" w14:textId="77777777" w:rsidTr="00717EAB">
        <w:tc>
          <w:tcPr>
            <w:tcW w:w="3196" w:type="dxa"/>
            <w:shd w:val="clear" w:color="auto" w:fill="auto"/>
          </w:tcPr>
          <w:p w14:paraId="5B49DCBA" w14:textId="77777777" w:rsidR="00280484" w:rsidRDefault="00280484" w:rsidP="00661CFE">
            <w:pPr>
              <w:rPr>
                <w:rFonts w:ascii="Verdana" w:hAnsi="Verdana" w:cs="Arial"/>
                <w:sz w:val="18"/>
                <w:szCs w:val="18"/>
              </w:rPr>
            </w:pPr>
            <w:r>
              <w:rPr>
                <w:rFonts w:ascii="Verdana" w:hAnsi="Verdana" w:cs="Arial"/>
                <w:sz w:val="18"/>
                <w:szCs w:val="18"/>
              </w:rPr>
              <w:t>Is er sprake van afwijkingen van het ingezette budget/de begroting?</w:t>
            </w:r>
          </w:p>
        </w:tc>
        <w:tc>
          <w:tcPr>
            <w:tcW w:w="5864" w:type="dxa"/>
            <w:shd w:val="clear" w:color="auto" w:fill="auto"/>
          </w:tcPr>
          <w:p w14:paraId="3BA5A722" w14:textId="57F1F839" w:rsidR="00280484" w:rsidRPr="00E50A60" w:rsidRDefault="00E50A60" w:rsidP="00661CFE">
            <w:pPr>
              <w:rPr>
                <w:rFonts w:ascii="Verdana" w:hAnsi="Verdana" w:cs="Arial"/>
                <w:sz w:val="18"/>
                <w:szCs w:val="18"/>
              </w:rPr>
            </w:pPr>
            <w:r>
              <w:rPr>
                <w:rFonts w:ascii="Verdana" w:hAnsi="Verdana" w:cs="Arial"/>
                <w:sz w:val="18"/>
                <w:szCs w:val="18"/>
              </w:rPr>
              <w:t>nee</w:t>
            </w:r>
          </w:p>
        </w:tc>
      </w:tr>
    </w:tbl>
    <w:p w14:paraId="7CBD05A1" w14:textId="77777777" w:rsidR="00280484" w:rsidRDefault="00280484"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0B1" w:rsidRPr="002D6B68" w14:paraId="5AF24463" w14:textId="77777777" w:rsidTr="000441F5">
        <w:tc>
          <w:tcPr>
            <w:tcW w:w="9210" w:type="dxa"/>
            <w:shd w:val="clear" w:color="auto" w:fill="auto"/>
          </w:tcPr>
          <w:p w14:paraId="132ADF0C" w14:textId="77777777" w:rsidR="00A460B1" w:rsidRDefault="00205AB3" w:rsidP="000441F5">
            <w:pPr>
              <w:rPr>
                <w:rFonts w:ascii="Verdana" w:hAnsi="Verdana" w:cs="Arial"/>
                <w:b/>
                <w:color w:val="FF0000"/>
                <w:sz w:val="18"/>
                <w:szCs w:val="18"/>
              </w:rPr>
            </w:pPr>
            <w:r>
              <w:rPr>
                <w:rFonts w:ascii="Verdana" w:hAnsi="Verdana" w:cs="Arial"/>
                <w:b/>
                <w:sz w:val="18"/>
                <w:szCs w:val="18"/>
              </w:rPr>
              <w:t>Korte omschrijving inhoud/doel PPS</w:t>
            </w:r>
          </w:p>
          <w:p w14:paraId="6EBB8981" w14:textId="77777777" w:rsidR="007870DE" w:rsidRPr="00747D76" w:rsidRDefault="007870DE" w:rsidP="000441F5">
            <w:pPr>
              <w:rPr>
                <w:rFonts w:ascii="Verdana" w:hAnsi="Verdana" w:cs="Arial"/>
                <w:sz w:val="18"/>
                <w:szCs w:val="18"/>
              </w:rPr>
            </w:pPr>
            <w:r w:rsidRPr="00747D76">
              <w:rPr>
                <w:rFonts w:ascii="Verdana" w:hAnsi="Verdana" w:cs="Arial"/>
                <w:sz w:val="18"/>
                <w:szCs w:val="18"/>
              </w:rPr>
              <w:lastRenderedPageBreak/>
              <w:t>Wat is er aan de hand en wat doet het project daaraan?</w:t>
            </w:r>
          </w:p>
          <w:p w14:paraId="2B970046" w14:textId="77777777" w:rsidR="007870DE" w:rsidRPr="007870DE" w:rsidRDefault="007870DE" w:rsidP="000441F5">
            <w:pPr>
              <w:rPr>
                <w:rFonts w:ascii="Verdana" w:hAnsi="Verdana" w:cs="Arial"/>
                <w:color w:val="FF0000"/>
                <w:sz w:val="18"/>
                <w:szCs w:val="18"/>
              </w:rPr>
            </w:pPr>
            <w:r w:rsidRPr="00747D76">
              <w:rPr>
                <w:rFonts w:ascii="Verdana" w:hAnsi="Verdana" w:cs="Arial"/>
                <w:sz w:val="18"/>
                <w:szCs w:val="18"/>
              </w:rPr>
              <w:t xml:space="preserve">Wat </w:t>
            </w:r>
            <w:r w:rsidR="00DD207A" w:rsidRPr="00747D76">
              <w:rPr>
                <w:rFonts w:ascii="Verdana" w:hAnsi="Verdana" w:cs="Arial"/>
                <w:sz w:val="18"/>
                <w:szCs w:val="18"/>
              </w:rPr>
              <w:t xml:space="preserve">gaat </w:t>
            </w:r>
            <w:r w:rsidRPr="00747D76">
              <w:rPr>
                <w:rFonts w:ascii="Verdana" w:hAnsi="Verdana" w:cs="Arial"/>
                <w:sz w:val="18"/>
                <w:szCs w:val="18"/>
              </w:rPr>
              <w:t>het project op</w:t>
            </w:r>
            <w:r w:rsidR="00DD207A" w:rsidRPr="00747D76">
              <w:rPr>
                <w:rFonts w:ascii="Verdana" w:hAnsi="Verdana" w:cs="Arial"/>
                <w:sz w:val="18"/>
                <w:szCs w:val="18"/>
              </w:rPr>
              <w:t>leveren</w:t>
            </w:r>
            <w:r w:rsidRPr="00747D76">
              <w:rPr>
                <w:rFonts w:ascii="Verdana" w:hAnsi="Verdana" w:cs="Arial"/>
                <w:sz w:val="18"/>
                <w:szCs w:val="18"/>
              </w:rPr>
              <w:t xml:space="preserve"> en wat is het effect hiervan?</w:t>
            </w:r>
          </w:p>
        </w:tc>
      </w:tr>
      <w:tr w:rsidR="00A460B1" w:rsidRPr="002D6B68" w14:paraId="19098F77" w14:textId="77777777" w:rsidTr="000441F5">
        <w:tc>
          <w:tcPr>
            <w:tcW w:w="9210" w:type="dxa"/>
            <w:shd w:val="clear" w:color="auto" w:fill="auto"/>
          </w:tcPr>
          <w:p w14:paraId="1B366455" w14:textId="5105945A" w:rsidR="00A460B1" w:rsidRPr="00E50A60" w:rsidRDefault="00E50A60" w:rsidP="000441F5">
            <w:pPr>
              <w:rPr>
                <w:rFonts w:ascii="Verdana" w:hAnsi="Verdana" w:cs="Arial"/>
                <w:sz w:val="18"/>
                <w:szCs w:val="18"/>
              </w:rPr>
            </w:pPr>
            <w:r>
              <w:rPr>
                <w:rFonts w:ascii="Verdana" w:hAnsi="Verdana" w:cs="Arial"/>
                <w:sz w:val="18"/>
                <w:szCs w:val="18"/>
              </w:rPr>
              <w:lastRenderedPageBreak/>
              <w:t xml:space="preserve">Telers moeten richting 2027 steeds meer gesloten gaan telen. Problemen met microbiologie in het watersysteem zijn een belangrijke oorzaak van lozingen en er is met een goede microbiologie ruimte voor verbetering van de teelt. In WP1 wordt gewerkt aan het beïnvloeden van de samenstelling van het recirculatiewater om een robuuste microbiële waterkwaliteit in het wortelmilieu te verkrijgen. </w:t>
            </w:r>
            <w:r w:rsidR="0002170D">
              <w:rPr>
                <w:rFonts w:ascii="Verdana" w:hAnsi="Verdana" w:cs="Arial"/>
                <w:sz w:val="18"/>
                <w:szCs w:val="18"/>
              </w:rPr>
              <w:t xml:space="preserve">Hierbij wordt met name gekeken naar het effect van (bepaalde fracties) organische stof op de microbiologische activiteit en soortsamenstelling van de microbiële gemeenschap. </w:t>
            </w:r>
            <w:r>
              <w:rPr>
                <w:rFonts w:ascii="Verdana" w:hAnsi="Verdana" w:cs="Arial"/>
                <w:sz w:val="18"/>
                <w:szCs w:val="18"/>
              </w:rPr>
              <w:t xml:space="preserve">In WP2 wordt gewerkt aan het tegengaan en </w:t>
            </w:r>
            <w:r w:rsidR="00412173">
              <w:rPr>
                <w:rFonts w:ascii="Verdana" w:hAnsi="Verdana" w:cs="Arial"/>
                <w:sz w:val="18"/>
                <w:szCs w:val="18"/>
              </w:rPr>
              <w:t xml:space="preserve">verwijderen van biofilm in emissieloze teeltsystemen, ter voorkoming van vestiging en verspreiding van pathogene micro-organismen door de kas. Er worden strategieën ontwikkeld die ervoor zorgen dat biofilm geen kans krijgt, terwijl de gebruikte technieken/ontsmettingsmiddelen geen negatief effect hebben op de kwaliteit van het recirculatiewater. Telers hebben hierdoor minder last van ziekten die zich via het water verspreiden en hoeven daardoor minder gewasbeschermingsmiddelen toe te passen. </w:t>
            </w:r>
          </w:p>
          <w:p w14:paraId="5E16500B" w14:textId="3A7A2AFE" w:rsidR="00A460B1" w:rsidRPr="002D6B68" w:rsidRDefault="00A460B1" w:rsidP="000441F5">
            <w:pPr>
              <w:rPr>
                <w:rFonts w:ascii="Verdana" w:hAnsi="Verdana" w:cs="Arial"/>
                <w:b/>
                <w:sz w:val="18"/>
                <w:szCs w:val="18"/>
              </w:rPr>
            </w:pPr>
          </w:p>
        </w:tc>
      </w:tr>
    </w:tbl>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A4086" w:rsidRPr="002D6B68" w14:paraId="3E9DA190" w14:textId="77777777" w:rsidTr="002D6B68">
        <w:tc>
          <w:tcPr>
            <w:tcW w:w="9210" w:type="dxa"/>
            <w:shd w:val="clear" w:color="auto" w:fill="auto"/>
          </w:tcPr>
          <w:p w14:paraId="64D16871" w14:textId="77777777" w:rsidR="00FA4086" w:rsidRDefault="00A460B1" w:rsidP="00245255">
            <w:pPr>
              <w:rPr>
                <w:rFonts w:ascii="Verdana" w:hAnsi="Verdana" w:cs="Arial"/>
                <w:b/>
                <w:sz w:val="18"/>
                <w:szCs w:val="18"/>
              </w:rPr>
            </w:pPr>
            <w:r w:rsidRPr="00747D76">
              <w:rPr>
                <w:rFonts w:ascii="Verdana" w:hAnsi="Verdana" w:cs="Arial"/>
                <w:b/>
                <w:sz w:val="18"/>
                <w:szCs w:val="18"/>
              </w:rPr>
              <w:t>Resultaten</w:t>
            </w:r>
            <w:r w:rsidR="007870DE" w:rsidRPr="00747D76">
              <w:rPr>
                <w:rFonts w:ascii="Verdana" w:hAnsi="Verdana" w:cs="Arial"/>
                <w:b/>
                <w:sz w:val="18"/>
                <w:szCs w:val="18"/>
              </w:rPr>
              <w:t xml:space="preserve"> 2018</w:t>
            </w:r>
          </w:p>
          <w:p w14:paraId="092875DC" w14:textId="77777777" w:rsidR="00747D76" w:rsidRDefault="00747D76" w:rsidP="00245255">
            <w:pPr>
              <w:rPr>
                <w:rFonts w:ascii="Verdana" w:hAnsi="Verdana"/>
                <w:sz w:val="18"/>
                <w:szCs w:val="18"/>
              </w:rPr>
            </w:pPr>
            <w:r w:rsidRPr="00747D76">
              <w:rPr>
                <w:rFonts w:ascii="Verdana" w:hAnsi="Verdana"/>
                <w:sz w:val="18"/>
                <w:szCs w:val="18"/>
              </w:rPr>
              <w:t>Geef een korte beschrijving van de high-lights van 2018</w:t>
            </w:r>
          </w:p>
          <w:p w14:paraId="50A0A9C4" w14:textId="3D1948D4" w:rsidR="00CD24DC" w:rsidRPr="00747D76" w:rsidRDefault="00CD24DC" w:rsidP="00245255">
            <w:pPr>
              <w:rPr>
                <w:rFonts w:ascii="Verdana" w:hAnsi="Verdana"/>
                <w:sz w:val="18"/>
                <w:szCs w:val="18"/>
              </w:rPr>
            </w:pPr>
            <w:r>
              <w:rPr>
                <w:rFonts w:ascii="Verdana" w:hAnsi="Verdana"/>
                <w:sz w:val="18"/>
                <w:szCs w:val="18"/>
              </w:rPr>
              <w:t>Geef een korte beschrijving van de projectdeliverables 2018</w:t>
            </w:r>
          </w:p>
        </w:tc>
      </w:tr>
      <w:tr w:rsidR="00BC7E22" w:rsidRPr="002D6B68" w14:paraId="14D1133F" w14:textId="77777777" w:rsidTr="002D6B68">
        <w:tc>
          <w:tcPr>
            <w:tcW w:w="9210" w:type="dxa"/>
            <w:shd w:val="clear" w:color="auto" w:fill="auto"/>
          </w:tcPr>
          <w:p w14:paraId="404BF797" w14:textId="48E5039A" w:rsidR="00A460B1" w:rsidRPr="00747D76" w:rsidRDefault="00412173" w:rsidP="00A460B1">
            <w:pPr>
              <w:rPr>
                <w:rFonts w:ascii="Verdana" w:hAnsi="Verdana"/>
                <w:sz w:val="18"/>
                <w:szCs w:val="18"/>
              </w:rPr>
            </w:pPr>
            <w:r>
              <w:rPr>
                <w:rFonts w:ascii="Verdana" w:hAnsi="Verdana"/>
                <w:sz w:val="18"/>
                <w:szCs w:val="18"/>
              </w:rPr>
              <w:t xml:space="preserve">WP1: </w:t>
            </w:r>
            <w:r w:rsidR="0002170D">
              <w:rPr>
                <w:rFonts w:ascii="Verdana" w:hAnsi="Verdana"/>
                <w:sz w:val="18"/>
                <w:szCs w:val="18"/>
              </w:rPr>
              <w:t>In 2018 zijn bemonsteringen uitgevoerd van organische stof en verschillende microbiologische parameters op verschillende punten in het watersysteem bij verschillende gewassen en verschillende glastuinbouwbedrijven. Dit wordt voortgezet in 2019, om zo een betrouwbare indruk te kunnen krijgen van de relatie tussen organische stof en microbiologische activiteit.</w:t>
            </w:r>
          </w:p>
          <w:p w14:paraId="3D66335F" w14:textId="6F3F0F01" w:rsidR="00A460B1" w:rsidRDefault="00412173" w:rsidP="00A460B1">
            <w:pPr>
              <w:rPr>
                <w:rFonts w:ascii="Verdana" w:hAnsi="Verdana"/>
                <w:sz w:val="18"/>
                <w:szCs w:val="18"/>
              </w:rPr>
            </w:pPr>
            <w:r>
              <w:rPr>
                <w:rFonts w:ascii="Verdana" w:hAnsi="Verdana"/>
                <w:sz w:val="18"/>
                <w:szCs w:val="18"/>
              </w:rPr>
              <w:t xml:space="preserve">WP2: In 2018 is een installatie ontworpen en gebouwd voor het op een gecontroleerde manier creëren van biofilm in leidingen. In 2019 moet de installatie zich bewijzen en zullen de ontwikkelde strategieën voor het tegengaan en verwijderen van biofilm met de installatie getest worden. </w:t>
            </w:r>
          </w:p>
          <w:p w14:paraId="70FF7FA7" w14:textId="49D93320" w:rsidR="00BC7E22" w:rsidRPr="00747D76" w:rsidRDefault="00BC7E22" w:rsidP="00B75D93">
            <w:pPr>
              <w:rPr>
                <w:rFonts w:ascii="Verdana" w:hAnsi="Verdana" w:cs="Arial"/>
                <w:b/>
                <w:sz w:val="18"/>
                <w:szCs w:val="18"/>
              </w:rPr>
            </w:pPr>
          </w:p>
        </w:tc>
      </w:tr>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127"/>
        <w:gridCol w:w="2409"/>
      </w:tblGrid>
      <w:tr w:rsidR="00BC7E22" w:rsidRPr="00874A36" w14:paraId="0BDE7587" w14:textId="77777777" w:rsidTr="00FB3244">
        <w:tc>
          <w:tcPr>
            <w:tcW w:w="9214" w:type="dxa"/>
            <w:gridSpan w:val="4"/>
            <w:shd w:val="clear" w:color="auto" w:fill="auto"/>
          </w:tcPr>
          <w:p w14:paraId="2806119D" w14:textId="2A89E1F9" w:rsidR="00BC7E22" w:rsidRPr="00BC7E22" w:rsidRDefault="00BC7E22" w:rsidP="002D6B68">
            <w:pPr>
              <w:rPr>
                <w:rFonts w:ascii="Verdana" w:hAnsi="Verdana" w:cs="Arial"/>
                <w:sz w:val="18"/>
                <w:szCs w:val="18"/>
              </w:rPr>
            </w:pPr>
            <w:r>
              <w:rPr>
                <w:rFonts w:ascii="Verdana" w:hAnsi="Verdana" w:cs="Arial"/>
                <w:b/>
                <w:sz w:val="18"/>
                <w:szCs w:val="18"/>
              </w:rPr>
              <w:t>Aantal opgeleverde producten in 201</w:t>
            </w:r>
            <w:r w:rsidR="007870DE" w:rsidRPr="00747D76">
              <w:rPr>
                <w:rFonts w:ascii="Verdana" w:hAnsi="Verdana" w:cs="Arial"/>
                <w:b/>
                <w:sz w:val="18"/>
                <w:szCs w:val="18"/>
              </w:rPr>
              <w:t>8</w:t>
            </w:r>
            <w:r w:rsidRPr="00747D76">
              <w:rPr>
                <w:rFonts w:ascii="Verdana" w:hAnsi="Verdana" w:cs="Arial"/>
                <w:sz w:val="18"/>
                <w:szCs w:val="18"/>
              </w:rPr>
              <w:t xml:space="preserve"> </w:t>
            </w:r>
            <w:r>
              <w:rPr>
                <w:rFonts w:ascii="Verdana" w:hAnsi="Verdana" w:cs="Arial"/>
                <w:sz w:val="18"/>
                <w:szCs w:val="18"/>
              </w:rPr>
              <w:t>(geef in een bijlage de titels</w:t>
            </w:r>
            <w:r w:rsidR="00382E67">
              <w:rPr>
                <w:rFonts w:ascii="Verdana" w:hAnsi="Verdana" w:cs="Arial"/>
                <w:sz w:val="18"/>
                <w:szCs w:val="18"/>
              </w:rPr>
              <w:t xml:space="preserve"> en/of omschrijving</w:t>
            </w:r>
            <w:r w:rsidR="008F026F">
              <w:rPr>
                <w:rFonts w:ascii="Verdana" w:hAnsi="Verdana" w:cs="Arial"/>
                <w:sz w:val="18"/>
                <w:szCs w:val="18"/>
              </w:rPr>
              <w:t>en</w:t>
            </w:r>
            <w:r>
              <w:rPr>
                <w:rFonts w:ascii="Verdana" w:hAnsi="Verdana" w:cs="Arial"/>
                <w:sz w:val="18"/>
                <w:szCs w:val="18"/>
              </w:rPr>
              <w:t xml:space="preserve"> van de producten 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Pr>
                <w:rFonts w:ascii="Verdana" w:hAnsi="Verdana" w:cs="Arial"/>
                <w:sz w:val="18"/>
                <w:szCs w:val="18"/>
              </w:rPr>
              <w:t>openbare websites)</w:t>
            </w:r>
          </w:p>
        </w:tc>
      </w:tr>
      <w:tr w:rsidR="00FB3244" w:rsidRPr="00874A36" w14:paraId="2F02DCCA" w14:textId="77777777" w:rsidTr="00FB3244">
        <w:tc>
          <w:tcPr>
            <w:tcW w:w="2552" w:type="dxa"/>
            <w:shd w:val="clear" w:color="auto" w:fill="auto"/>
          </w:tcPr>
          <w:p w14:paraId="704F6613" w14:textId="77777777" w:rsidR="00FB3244" w:rsidRPr="00874A36" w:rsidRDefault="00FB3244" w:rsidP="002D6B68">
            <w:pPr>
              <w:rPr>
                <w:rFonts w:ascii="Verdana" w:hAnsi="Verdana" w:cs="Arial"/>
                <w:sz w:val="18"/>
                <w:szCs w:val="18"/>
              </w:rPr>
            </w:pPr>
            <w:r>
              <w:rPr>
                <w:rFonts w:ascii="Verdana" w:hAnsi="Verdana" w:cs="Arial"/>
                <w:sz w:val="18"/>
                <w:szCs w:val="18"/>
              </w:rPr>
              <w:t>Wetenschappelijke artikelen</w:t>
            </w:r>
          </w:p>
        </w:tc>
        <w:tc>
          <w:tcPr>
            <w:tcW w:w="2126" w:type="dxa"/>
            <w:shd w:val="clear" w:color="auto" w:fill="auto"/>
          </w:tcPr>
          <w:p w14:paraId="310BE349" w14:textId="77777777" w:rsidR="00FB3244" w:rsidRPr="00874A36" w:rsidRDefault="00FB3244" w:rsidP="002D6B68">
            <w:pPr>
              <w:rPr>
                <w:rFonts w:ascii="Verdana" w:hAnsi="Verdana" w:cs="Arial"/>
                <w:sz w:val="18"/>
                <w:szCs w:val="18"/>
              </w:rPr>
            </w:pPr>
            <w:r>
              <w:rPr>
                <w:rFonts w:ascii="Verdana" w:hAnsi="Verdana" w:cs="Arial"/>
                <w:sz w:val="18"/>
                <w:szCs w:val="18"/>
              </w:rPr>
              <w:t>Rapporten</w:t>
            </w:r>
          </w:p>
        </w:tc>
        <w:tc>
          <w:tcPr>
            <w:tcW w:w="2127" w:type="dxa"/>
            <w:shd w:val="clear" w:color="auto" w:fill="auto"/>
          </w:tcPr>
          <w:p w14:paraId="301B2F14" w14:textId="77777777" w:rsidR="00FB3244" w:rsidRPr="00874A36" w:rsidRDefault="00FB3244" w:rsidP="002D6B68">
            <w:pPr>
              <w:rPr>
                <w:rFonts w:ascii="Verdana" w:hAnsi="Verdana" w:cs="Arial"/>
                <w:sz w:val="18"/>
                <w:szCs w:val="18"/>
              </w:rPr>
            </w:pPr>
            <w:r>
              <w:rPr>
                <w:rFonts w:ascii="Verdana" w:hAnsi="Verdana" w:cs="Arial"/>
                <w:sz w:val="18"/>
                <w:szCs w:val="18"/>
              </w:rPr>
              <w:t>Artikelen in vakbladen</w:t>
            </w:r>
          </w:p>
        </w:tc>
        <w:tc>
          <w:tcPr>
            <w:tcW w:w="2409" w:type="dxa"/>
            <w:shd w:val="clear" w:color="auto" w:fill="auto"/>
          </w:tcPr>
          <w:p w14:paraId="1DE9D7A7" w14:textId="77777777" w:rsidR="00FB3244" w:rsidRPr="00874A36" w:rsidRDefault="00FB3244" w:rsidP="002D6B68">
            <w:pPr>
              <w:rPr>
                <w:rFonts w:ascii="Verdana" w:hAnsi="Verdana" w:cs="Arial"/>
                <w:sz w:val="18"/>
                <w:szCs w:val="18"/>
              </w:rPr>
            </w:pPr>
            <w:r>
              <w:rPr>
                <w:rFonts w:ascii="Verdana" w:hAnsi="Verdana" w:cs="Arial"/>
                <w:sz w:val="18"/>
                <w:szCs w:val="18"/>
              </w:rPr>
              <w:t>Inleidingen/workshops</w:t>
            </w:r>
          </w:p>
        </w:tc>
      </w:tr>
      <w:tr w:rsidR="00FB3244" w:rsidRPr="00874A36" w14:paraId="14671CB8" w14:textId="77777777" w:rsidTr="00FB3244">
        <w:tc>
          <w:tcPr>
            <w:tcW w:w="2552" w:type="dxa"/>
            <w:shd w:val="clear" w:color="auto" w:fill="auto"/>
          </w:tcPr>
          <w:p w14:paraId="1BDCF0ED" w14:textId="425A7A45" w:rsidR="00FB3244" w:rsidRPr="00874A36" w:rsidRDefault="00D935CC" w:rsidP="002D6B68">
            <w:pPr>
              <w:rPr>
                <w:rFonts w:ascii="Verdana" w:hAnsi="Verdana" w:cs="Arial"/>
                <w:sz w:val="18"/>
                <w:szCs w:val="18"/>
              </w:rPr>
            </w:pPr>
            <w:r>
              <w:rPr>
                <w:rFonts w:ascii="Verdana" w:hAnsi="Verdana" w:cs="Arial"/>
                <w:sz w:val="18"/>
                <w:szCs w:val="18"/>
              </w:rPr>
              <w:t>-</w:t>
            </w:r>
          </w:p>
        </w:tc>
        <w:tc>
          <w:tcPr>
            <w:tcW w:w="2126" w:type="dxa"/>
            <w:shd w:val="clear" w:color="auto" w:fill="auto"/>
          </w:tcPr>
          <w:p w14:paraId="061368C7" w14:textId="24117CFD" w:rsidR="00FB3244" w:rsidRPr="00874A36" w:rsidRDefault="00D935CC" w:rsidP="002D6B68">
            <w:pPr>
              <w:rPr>
                <w:rFonts w:ascii="Verdana" w:hAnsi="Verdana" w:cs="Arial"/>
                <w:sz w:val="18"/>
                <w:szCs w:val="18"/>
              </w:rPr>
            </w:pPr>
            <w:r>
              <w:rPr>
                <w:rFonts w:ascii="Verdana" w:hAnsi="Verdana" w:cs="Arial"/>
                <w:sz w:val="18"/>
                <w:szCs w:val="18"/>
              </w:rPr>
              <w:t>2</w:t>
            </w:r>
          </w:p>
        </w:tc>
        <w:tc>
          <w:tcPr>
            <w:tcW w:w="2127" w:type="dxa"/>
            <w:shd w:val="clear" w:color="auto" w:fill="auto"/>
          </w:tcPr>
          <w:p w14:paraId="31A74202" w14:textId="64A86628" w:rsidR="00FB3244" w:rsidRPr="00874A36" w:rsidRDefault="00D935CC" w:rsidP="002D6B68">
            <w:pPr>
              <w:rPr>
                <w:rFonts w:ascii="Verdana" w:hAnsi="Verdana" w:cs="Arial"/>
                <w:sz w:val="18"/>
                <w:szCs w:val="18"/>
              </w:rPr>
            </w:pPr>
            <w:r>
              <w:rPr>
                <w:rFonts w:ascii="Verdana" w:hAnsi="Verdana" w:cs="Arial"/>
                <w:sz w:val="18"/>
                <w:szCs w:val="18"/>
              </w:rPr>
              <w:t>3</w:t>
            </w:r>
          </w:p>
        </w:tc>
        <w:tc>
          <w:tcPr>
            <w:tcW w:w="2409" w:type="dxa"/>
            <w:shd w:val="clear" w:color="auto" w:fill="auto"/>
          </w:tcPr>
          <w:p w14:paraId="789C048A" w14:textId="72208558" w:rsidR="00FB3244" w:rsidRPr="00874A36" w:rsidRDefault="00D935CC" w:rsidP="002D6B68">
            <w:pPr>
              <w:rPr>
                <w:rFonts w:ascii="Verdana" w:hAnsi="Verdana" w:cs="Arial"/>
                <w:sz w:val="18"/>
                <w:szCs w:val="18"/>
              </w:rPr>
            </w:pPr>
            <w:r>
              <w:rPr>
                <w:rFonts w:ascii="Verdana" w:hAnsi="Verdana" w:cs="Arial"/>
                <w:sz w:val="18"/>
                <w:szCs w:val="18"/>
              </w:rPr>
              <w:t>1</w:t>
            </w:r>
          </w:p>
        </w:tc>
      </w:tr>
      <w:tr w:rsidR="00126FEE" w:rsidRPr="00874A36" w14:paraId="7CB0FA98" w14:textId="77777777" w:rsidTr="00AB1674">
        <w:tc>
          <w:tcPr>
            <w:tcW w:w="9214" w:type="dxa"/>
            <w:gridSpan w:val="4"/>
            <w:shd w:val="clear" w:color="auto" w:fill="auto"/>
          </w:tcPr>
          <w:p w14:paraId="52C5789D" w14:textId="4B813C13" w:rsidR="00126FEE" w:rsidRPr="00747D76" w:rsidRDefault="005F3375" w:rsidP="002D6B68">
            <w:pPr>
              <w:rPr>
                <w:rFonts w:ascii="Verdana" w:hAnsi="Verdana" w:cs="Arial"/>
                <w:b/>
                <w:sz w:val="18"/>
                <w:szCs w:val="18"/>
              </w:rPr>
            </w:pPr>
            <w:r w:rsidRPr="00747D76">
              <w:rPr>
                <w:rFonts w:ascii="Verdana" w:hAnsi="Verdana" w:cs="Arial"/>
                <w:b/>
                <w:sz w:val="18"/>
                <w:szCs w:val="18"/>
              </w:rPr>
              <w:t>Titel</w:t>
            </w:r>
            <w:r w:rsidR="00CB1408" w:rsidRPr="00747D76">
              <w:rPr>
                <w:rFonts w:ascii="Verdana" w:hAnsi="Verdana" w:cs="Arial"/>
                <w:b/>
                <w:sz w:val="18"/>
                <w:szCs w:val="18"/>
              </w:rPr>
              <w:t>s</w:t>
            </w:r>
            <w:r w:rsidRPr="00747D76">
              <w:rPr>
                <w:rFonts w:ascii="Verdana" w:hAnsi="Verdana" w:cs="Arial"/>
                <w:b/>
                <w:sz w:val="18"/>
                <w:szCs w:val="18"/>
              </w:rPr>
              <w:t>/omschrijving</w:t>
            </w:r>
            <w:r w:rsidR="00CB1408" w:rsidRPr="00747D76">
              <w:rPr>
                <w:rFonts w:ascii="Verdana" w:hAnsi="Verdana" w:cs="Arial"/>
                <w:b/>
                <w:sz w:val="18"/>
                <w:szCs w:val="18"/>
              </w:rPr>
              <w:t>en</w:t>
            </w:r>
            <w:r w:rsidRPr="00747D76">
              <w:rPr>
                <w:rFonts w:ascii="Verdana" w:hAnsi="Verdana" w:cs="Arial"/>
                <w:b/>
                <w:sz w:val="18"/>
                <w:szCs w:val="18"/>
              </w:rPr>
              <w:t xml:space="preserve"> van b</w:t>
            </w:r>
            <w:r w:rsidR="00126FEE" w:rsidRPr="00747D76">
              <w:rPr>
                <w:rFonts w:ascii="Verdana" w:hAnsi="Verdana" w:cs="Arial"/>
                <w:b/>
                <w:sz w:val="18"/>
                <w:szCs w:val="18"/>
              </w:rPr>
              <w:t>elangrijkste</w:t>
            </w:r>
            <w:r w:rsidRPr="00747D76">
              <w:rPr>
                <w:rFonts w:ascii="Verdana" w:hAnsi="Verdana" w:cs="Arial"/>
                <w:b/>
                <w:sz w:val="18"/>
                <w:szCs w:val="18"/>
              </w:rPr>
              <w:t xml:space="preserve"> </w:t>
            </w:r>
            <w:r w:rsidR="00126FEE" w:rsidRPr="00747D76">
              <w:rPr>
                <w:rFonts w:ascii="Verdana" w:hAnsi="Verdana" w:cs="Arial"/>
                <w:b/>
                <w:sz w:val="18"/>
                <w:szCs w:val="18"/>
              </w:rPr>
              <w:t>producten</w:t>
            </w:r>
            <w:r w:rsidR="00D9283F" w:rsidRPr="00747D76">
              <w:rPr>
                <w:rFonts w:ascii="Verdana" w:hAnsi="Verdana" w:cs="Arial"/>
                <w:b/>
                <w:sz w:val="18"/>
                <w:szCs w:val="18"/>
              </w:rPr>
              <w:t xml:space="preserve"> </w:t>
            </w:r>
            <w:r w:rsidR="00CB1408" w:rsidRPr="00747D76">
              <w:rPr>
                <w:rFonts w:ascii="Verdana" w:hAnsi="Verdana" w:cs="Arial"/>
                <w:b/>
                <w:sz w:val="18"/>
                <w:szCs w:val="18"/>
              </w:rPr>
              <w:t xml:space="preserve">in 2018 </w:t>
            </w:r>
            <w:r w:rsidR="00D9283F" w:rsidRPr="00747D76">
              <w:rPr>
                <w:rFonts w:ascii="Verdana" w:hAnsi="Verdana" w:cs="Arial"/>
                <w:b/>
                <w:sz w:val="18"/>
                <w:szCs w:val="18"/>
              </w:rPr>
              <w:t xml:space="preserve">(max. </w:t>
            </w:r>
            <w:r w:rsidR="00747D76" w:rsidRPr="00747D76">
              <w:rPr>
                <w:rFonts w:ascii="Verdana" w:hAnsi="Verdana" w:cs="Arial"/>
                <w:b/>
                <w:sz w:val="18"/>
                <w:szCs w:val="18"/>
              </w:rPr>
              <w:t>5</w:t>
            </w:r>
            <w:r w:rsidR="00D9283F" w:rsidRPr="00747D76">
              <w:rPr>
                <w:rFonts w:ascii="Verdana" w:hAnsi="Verdana" w:cs="Arial"/>
                <w:b/>
                <w:sz w:val="18"/>
                <w:szCs w:val="18"/>
              </w:rPr>
              <w:t xml:space="preserve">) en </w:t>
            </w:r>
            <w:r w:rsidR="006E64EF">
              <w:rPr>
                <w:rFonts w:ascii="Verdana" w:hAnsi="Verdana" w:cs="Arial"/>
                <w:b/>
                <w:sz w:val="18"/>
                <w:szCs w:val="18"/>
              </w:rPr>
              <w:t xml:space="preserve">hun </w:t>
            </w:r>
            <w:r w:rsidR="00D9283F" w:rsidRPr="00747D76">
              <w:rPr>
                <w:rFonts w:ascii="Verdana" w:hAnsi="Verdana" w:cs="Arial"/>
                <w:b/>
                <w:sz w:val="18"/>
                <w:szCs w:val="18"/>
              </w:rPr>
              <w:t>doelgroepen</w:t>
            </w:r>
          </w:p>
        </w:tc>
      </w:tr>
      <w:tr w:rsidR="00126FEE" w:rsidRPr="00874A36" w14:paraId="053250EB" w14:textId="77777777" w:rsidTr="00AB1674">
        <w:tc>
          <w:tcPr>
            <w:tcW w:w="9214" w:type="dxa"/>
            <w:gridSpan w:val="4"/>
            <w:shd w:val="clear" w:color="auto" w:fill="auto"/>
          </w:tcPr>
          <w:p w14:paraId="2C8A9813" w14:textId="77777777" w:rsidR="00126FEE" w:rsidRPr="00747D76" w:rsidRDefault="00126FEE" w:rsidP="002D6B68">
            <w:pPr>
              <w:rPr>
                <w:rFonts w:ascii="Verdana" w:hAnsi="Verdana" w:cs="Arial"/>
                <w:sz w:val="18"/>
                <w:szCs w:val="18"/>
              </w:rPr>
            </w:pPr>
          </w:p>
          <w:p w14:paraId="167093DD" w14:textId="7A1F7266" w:rsidR="00D935CC" w:rsidRPr="00747D76" w:rsidRDefault="00D935CC" w:rsidP="00D935CC">
            <w:pPr>
              <w:rPr>
                <w:rFonts w:ascii="Verdana" w:hAnsi="Verdana" w:cs="Arial"/>
                <w:sz w:val="18"/>
                <w:szCs w:val="18"/>
              </w:rPr>
            </w:pPr>
            <w:r>
              <w:rPr>
                <w:rFonts w:ascii="Verdana" w:hAnsi="Verdana" w:cs="Arial"/>
                <w:sz w:val="18"/>
                <w:szCs w:val="18"/>
              </w:rPr>
              <w:t xml:space="preserve"> M. Schoenmakers. Project ‘Microbieel gezond water’ van start! </w:t>
            </w:r>
            <w:hyperlink r:id="rId15" w:history="1">
              <w:r w:rsidRPr="0008473F">
                <w:rPr>
                  <w:rStyle w:val="Hyperlink"/>
                  <w:rFonts w:ascii="Verdana" w:hAnsi="Verdana" w:cs="Arial"/>
                  <w:sz w:val="18"/>
                  <w:szCs w:val="18"/>
                </w:rPr>
                <w:t>https://www.glastuinbouwwaterproof.nl/nieuws/eerste-resultaten-project-microbieel-gezond-water/</w:t>
              </w:r>
            </w:hyperlink>
            <w:r>
              <w:rPr>
                <w:rFonts w:ascii="Verdana" w:hAnsi="Verdana" w:cs="Arial"/>
                <w:sz w:val="18"/>
                <w:szCs w:val="18"/>
              </w:rPr>
              <w:t xml:space="preserve"> </w:t>
            </w:r>
          </w:p>
          <w:p w14:paraId="77E53264" w14:textId="77777777" w:rsidR="00D935CC" w:rsidRDefault="00D935CC" w:rsidP="00D935CC">
            <w:pPr>
              <w:rPr>
                <w:rFonts w:ascii="Verdana" w:hAnsi="Verdana" w:cs="Arial"/>
                <w:sz w:val="18"/>
                <w:szCs w:val="18"/>
              </w:rPr>
            </w:pPr>
          </w:p>
          <w:p w14:paraId="2ECB0D81" w14:textId="0B6E803B" w:rsidR="00D935CC" w:rsidRDefault="00D935CC" w:rsidP="00D935CC">
            <w:pPr>
              <w:rPr>
                <w:rFonts w:ascii="Verdana" w:hAnsi="Verdana" w:cs="Arial"/>
                <w:sz w:val="18"/>
                <w:szCs w:val="18"/>
              </w:rPr>
            </w:pPr>
            <w:r>
              <w:rPr>
                <w:rFonts w:ascii="Verdana" w:hAnsi="Verdana" w:cs="Arial"/>
                <w:sz w:val="18"/>
                <w:szCs w:val="18"/>
              </w:rPr>
              <w:t>L. Hornstra, Februari 2018. Microbieel gezond water in de glastuinbouw.</w:t>
            </w:r>
            <w:r w:rsidRPr="00F2790F">
              <w:rPr>
                <w:rFonts w:ascii="Verdana" w:hAnsi="Verdana" w:cs="Arial"/>
                <w:sz w:val="18"/>
                <w:szCs w:val="18"/>
              </w:rPr>
              <w:t xml:space="preserve"> </w:t>
            </w:r>
            <w:r>
              <w:rPr>
                <w:rFonts w:ascii="Verdana" w:hAnsi="Verdana" w:cs="Arial"/>
                <w:sz w:val="18"/>
                <w:szCs w:val="18"/>
              </w:rPr>
              <w:t xml:space="preserve">Rapport KWR 2018.007. Via </w:t>
            </w:r>
            <w:hyperlink r:id="rId16" w:history="1">
              <w:r w:rsidRPr="00F14854">
                <w:rPr>
                  <w:rStyle w:val="Hyperlink"/>
                  <w:rFonts w:ascii="Verdana" w:hAnsi="Verdana" w:cs="Arial"/>
                  <w:sz w:val="18"/>
                  <w:szCs w:val="18"/>
                </w:rPr>
                <w:t>https://www.glastuinbouwwaterproof.nl/content/3Onderzoek/KWR2018.007_Microbieel_gezond_water_in_de_glastuinbouw_final.pdf</w:t>
              </w:r>
            </w:hyperlink>
            <w:r>
              <w:rPr>
                <w:rFonts w:ascii="Verdana" w:hAnsi="Verdana" w:cs="Arial"/>
                <w:sz w:val="18"/>
                <w:szCs w:val="18"/>
              </w:rPr>
              <w:t xml:space="preserve"> </w:t>
            </w:r>
          </w:p>
          <w:p w14:paraId="3ED1EC59" w14:textId="77777777" w:rsidR="00D935CC" w:rsidRDefault="00D935CC" w:rsidP="00D935CC">
            <w:pPr>
              <w:rPr>
                <w:rFonts w:ascii="Verdana" w:hAnsi="Verdana" w:cs="Arial"/>
                <w:sz w:val="18"/>
                <w:szCs w:val="18"/>
              </w:rPr>
            </w:pPr>
          </w:p>
          <w:p w14:paraId="1664EE0C" w14:textId="77777777" w:rsidR="00D935CC" w:rsidRPr="00747D76" w:rsidRDefault="00D935CC" w:rsidP="00D935CC">
            <w:pPr>
              <w:rPr>
                <w:rFonts w:ascii="Verdana" w:hAnsi="Verdana" w:cs="Arial"/>
                <w:sz w:val="18"/>
                <w:szCs w:val="18"/>
              </w:rPr>
            </w:pPr>
            <w:r>
              <w:rPr>
                <w:rFonts w:ascii="Verdana" w:hAnsi="Verdana" w:cs="Arial"/>
                <w:sz w:val="18"/>
                <w:szCs w:val="18"/>
              </w:rPr>
              <w:t xml:space="preserve">B. Wullings, P. van der Wielen, 2017. Memo methodiek voor monitoren van biofilmvorming in recirculatiewater in glastuinbouw. Via </w:t>
            </w:r>
            <w:hyperlink r:id="rId17" w:history="1">
              <w:r w:rsidRPr="0008473F">
                <w:rPr>
                  <w:rStyle w:val="Hyperlink"/>
                  <w:rFonts w:ascii="Verdana" w:hAnsi="Verdana" w:cs="Arial"/>
                  <w:sz w:val="18"/>
                  <w:szCs w:val="18"/>
                </w:rPr>
                <w:t>https://www.glastuinbouwwaterproof.nl/content/3Onderzoek/KWR2018.007_Memo_monitoring_biofilmvorming_glastuinbouw.pdf</w:t>
              </w:r>
            </w:hyperlink>
            <w:r>
              <w:rPr>
                <w:rFonts w:ascii="Verdana" w:hAnsi="Verdana" w:cs="Arial"/>
                <w:sz w:val="18"/>
                <w:szCs w:val="18"/>
              </w:rPr>
              <w:t xml:space="preserve"> </w:t>
            </w:r>
          </w:p>
          <w:p w14:paraId="390D026C" w14:textId="77777777" w:rsidR="00D935CC" w:rsidRDefault="00D935CC" w:rsidP="00D935CC">
            <w:pPr>
              <w:rPr>
                <w:rFonts w:ascii="Verdana" w:hAnsi="Verdana" w:cs="Arial"/>
                <w:sz w:val="18"/>
                <w:szCs w:val="18"/>
              </w:rPr>
            </w:pPr>
          </w:p>
          <w:p w14:paraId="4322CEB0" w14:textId="77777777" w:rsidR="00D935CC" w:rsidRDefault="00D935CC" w:rsidP="00D935CC">
            <w:pPr>
              <w:rPr>
                <w:rFonts w:ascii="Verdana" w:hAnsi="Verdana" w:cs="Arial"/>
                <w:sz w:val="18"/>
                <w:szCs w:val="18"/>
              </w:rPr>
            </w:pPr>
            <w:r>
              <w:rPr>
                <w:rFonts w:ascii="Verdana" w:hAnsi="Verdana" w:cs="Arial"/>
                <w:sz w:val="18"/>
                <w:szCs w:val="18"/>
              </w:rPr>
              <w:t xml:space="preserve">M. Schoenmakers. Beheersen biofilmvorming in leidingen. </w:t>
            </w:r>
            <w:hyperlink r:id="rId18" w:history="1">
              <w:r w:rsidRPr="0008473F">
                <w:rPr>
                  <w:rStyle w:val="Hyperlink"/>
                  <w:rFonts w:ascii="Verdana" w:hAnsi="Verdana" w:cs="Arial"/>
                  <w:sz w:val="18"/>
                  <w:szCs w:val="18"/>
                </w:rPr>
                <w:t>https://www.glastuinbouwwaterproof.nl/nieuws/beheersen-biofilmvorming-in-leidingen/</w:t>
              </w:r>
            </w:hyperlink>
          </w:p>
          <w:p w14:paraId="29600D88" w14:textId="77777777" w:rsidR="00D935CC" w:rsidRDefault="00D935CC" w:rsidP="00D935CC">
            <w:pPr>
              <w:rPr>
                <w:rFonts w:ascii="Verdana" w:hAnsi="Verdana" w:cs="Arial"/>
                <w:sz w:val="18"/>
                <w:szCs w:val="18"/>
              </w:rPr>
            </w:pPr>
          </w:p>
          <w:p w14:paraId="64F3DAD8" w14:textId="77777777" w:rsidR="00D935CC" w:rsidRDefault="00D935CC" w:rsidP="00D935CC">
            <w:pPr>
              <w:rPr>
                <w:rFonts w:ascii="Verdana" w:hAnsi="Verdana" w:cs="Arial"/>
                <w:sz w:val="18"/>
                <w:szCs w:val="18"/>
              </w:rPr>
            </w:pPr>
            <w:r>
              <w:rPr>
                <w:rFonts w:ascii="Verdana" w:hAnsi="Verdana" w:cs="Arial"/>
                <w:sz w:val="18"/>
                <w:szCs w:val="18"/>
              </w:rPr>
              <w:t xml:space="preserve">M. Schoenmakers. Eerste resultaten project ‘Microbieel gezond water’. </w:t>
            </w:r>
            <w:hyperlink r:id="rId19" w:history="1">
              <w:r w:rsidRPr="0008473F">
                <w:rPr>
                  <w:rStyle w:val="Hyperlink"/>
                  <w:rFonts w:ascii="Verdana" w:hAnsi="Verdana" w:cs="Arial"/>
                  <w:sz w:val="18"/>
                  <w:szCs w:val="18"/>
                </w:rPr>
                <w:t>https://www.glastuinbouwwaterproof.nl/nieuws/eerste-resultaten-project-microbieel-gezond-water/</w:t>
              </w:r>
            </w:hyperlink>
            <w:r>
              <w:rPr>
                <w:rFonts w:ascii="Verdana" w:hAnsi="Verdana" w:cs="Arial"/>
                <w:sz w:val="18"/>
                <w:szCs w:val="18"/>
              </w:rPr>
              <w:t xml:space="preserve"> </w:t>
            </w:r>
          </w:p>
          <w:p w14:paraId="5BF8D84F" w14:textId="77777777" w:rsidR="00D9283F" w:rsidRPr="00747D76" w:rsidRDefault="00D9283F" w:rsidP="002D6B68">
            <w:pPr>
              <w:rPr>
                <w:rFonts w:ascii="Verdana" w:hAnsi="Verdana" w:cs="Arial"/>
                <w:sz w:val="18"/>
                <w:szCs w:val="18"/>
              </w:rPr>
            </w:pPr>
          </w:p>
          <w:p w14:paraId="50B32F81" w14:textId="77777777" w:rsidR="00D9283F" w:rsidRPr="00747D76" w:rsidRDefault="00D9283F" w:rsidP="00F2790F">
            <w:pPr>
              <w:rPr>
                <w:rFonts w:ascii="Verdana" w:hAnsi="Verdana" w:cs="Arial"/>
                <w:sz w:val="18"/>
                <w:szCs w:val="18"/>
              </w:rPr>
            </w:pPr>
          </w:p>
        </w:tc>
      </w:tr>
    </w:tbl>
    <w:p w14:paraId="7656EDCE" w14:textId="77777777" w:rsidR="004877A0" w:rsidRDefault="004877A0" w:rsidP="003D5216">
      <w:pPr>
        <w:rPr>
          <w:rFonts w:ascii="Verdana" w:hAnsi="Verdana" w:cs="Arial"/>
          <w:sz w:val="18"/>
          <w:szCs w:val="18"/>
        </w:rPr>
      </w:pPr>
    </w:p>
    <w:p w14:paraId="7FEDFF01" w14:textId="77777777" w:rsidR="00CB1408" w:rsidRPr="00747D76" w:rsidRDefault="000D0050" w:rsidP="009177B5">
      <w:pPr>
        <w:rPr>
          <w:rFonts w:ascii="Verdana" w:hAnsi="Verdana" w:cs="Arial"/>
          <w:b/>
          <w:sz w:val="18"/>
          <w:szCs w:val="18"/>
        </w:rPr>
      </w:pPr>
      <w:bookmarkStart w:id="2" w:name="_Hlk500506458"/>
      <w:r>
        <w:rPr>
          <w:rFonts w:ascii="Verdana" w:hAnsi="Verdana" w:cs="Arial"/>
          <w:b/>
          <w:sz w:val="18"/>
          <w:szCs w:val="18"/>
        </w:rPr>
        <w:t xml:space="preserve">Bijlage: </w:t>
      </w:r>
      <w:r w:rsidRPr="00747D76">
        <w:rPr>
          <w:rFonts w:ascii="Verdana" w:hAnsi="Verdana" w:cs="Arial"/>
          <w:b/>
          <w:sz w:val="18"/>
          <w:szCs w:val="18"/>
        </w:rPr>
        <w:t>T</w:t>
      </w:r>
      <w:r w:rsidR="009177B5" w:rsidRPr="00747D76">
        <w:rPr>
          <w:rFonts w:ascii="Verdana" w:hAnsi="Verdana" w:cs="Arial"/>
          <w:b/>
          <w:sz w:val="18"/>
          <w:szCs w:val="18"/>
        </w:rPr>
        <w:t>itels</w:t>
      </w:r>
      <w:r w:rsidR="00CB1408" w:rsidRPr="00747D76">
        <w:rPr>
          <w:rFonts w:ascii="Verdana" w:hAnsi="Verdana" w:cs="Arial"/>
          <w:b/>
          <w:sz w:val="18"/>
          <w:szCs w:val="18"/>
        </w:rPr>
        <w:t>/omschrijvingen</w:t>
      </w:r>
      <w:r w:rsidR="009177B5" w:rsidRPr="00747D76">
        <w:rPr>
          <w:rFonts w:ascii="Verdana" w:hAnsi="Verdana" w:cs="Arial"/>
          <w:b/>
          <w:sz w:val="18"/>
          <w:szCs w:val="18"/>
        </w:rPr>
        <w:t xml:space="preserve"> van </w:t>
      </w:r>
      <w:r w:rsidR="00126FEE" w:rsidRPr="00747D76">
        <w:rPr>
          <w:rFonts w:ascii="Verdana" w:hAnsi="Verdana" w:cs="Arial"/>
          <w:b/>
          <w:sz w:val="18"/>
          <w:szCs w:val="18"/>
        </w:rPr>
        <w:t>all</w:t>
      </w:r>
      <w:r w:rsidR="009177B5" w:rsidRPr="00747D76">
        <w:rPr>
          <w:rFonts w:ascii="Verdana" w:hAnsi="Verdana" w:cs="Arial"/>
          <w:b/>
          <w:sz w:val="18"/>
          <w:szCs w:val="18"/>
        </w:rPr>
        <w:t xml:space="preserve">e producten </w:t>
      </w:r>
      <w:r w:rsidR="005F3375" w:rsidRPr="00747D76">
        <w:rPr>
          <w:rFonts w:ascii="Verdana" w:hAnsi="Verdana" w:cs="Arial"/>
          <w:b/>
          <w:sz w:val="18"/>
          <w:szCs w:val="18"/>
        </w:rPr>
        <w:t xml:space="preserve">in 2018 </w:t>
      </w:r>
      <w:r w:rsidR="009177B5" w:rsidRPr="00747D76">
        <w:rPr>
          <w:rFonts w:ascii="Verdana" w:hAnsi="Verdana" w:cs="Arial"/>
          <w:b/>
          <w:sz w:val="18"/>
          <w:szCs w:val="18"/>
        </w:rPr>
        <w:t>of een link naar de</w:t>
      </w:r>
      <w:r w:rsidR="00CB1408" w:rsidRPr="00747D76">
        <w:rPr>
          <w:rFonts w:ascii="Verdana" w:hAnsi="Verdana" w:cs="Arial"/>
          <w:b/>
          <w:sz w:val="18"/>
          <w:szCs w:val="18"/>
        </w:rPr>
        <w:t>ze</w:t>
      </w:r>
    </w:p>
    <w:p w14:paraId="685CBD46" w14:textId="69F43634" w:rsidR="009177B5" w:rsidRPr="00747D76" w:rsidRDefault="009177B5" w:rsidP="00CB1408">
      <w:pPr>
        <w:ind w:firstLine="709"/>
        <w:rPr>
          <w:rFonts w:ascii="Verdana" w:hAnsi="Verdana" w:cs="Arial"/>
          <w:b/>
          <w:sz w:val="18"/>
          <w:szCs w:val="18"/>
        </w:rPr>
      </w:pPr>
      <w:r w:rsidRPr="00747D76">
        <w:rPr>
          <w:rFonts w:ascii="Verdana" w:hAnsi="Verdana" w:cs="Arial"/>
          <w:b/>
          <w:sz w:val="18"/>
          <w:szCs w:val="18"/>
        </w:rPr>
        <w:lastRenderedPageBreak/>
        <w:t xml:space="preserve"> </w:t>
      </w:r>
      <w:r w:rsidR="00CB1408" w:rsidRPr="00747D76">
        <w:rPr>
          <w:rFonts w:ascii="Verdana" w:hAnsi="Verdana" w:cs="Arial"/>
          <w:b/>
          <w:sz w:val="18"/>
          <w:szCs w:val="18"/>
        </w:rPr>
        <w:t xml:space="preserve"> </w:t>
      </w:r>
      <w:r w:rsidRPr="00747D76">
        <w:rPr>
          <w:rFonts w:ascii="Verdana" w:hAnsi="Verdana" w:cs="Arial"/>
          <w:b/>
          <w:sz w:val="18"/>
          <w:szCs w:val="18"/>
        </w:rPr>
        <w:t xml:space="preserve">producten op </w:t>
      </w:r>
      <w:r w:rsidR="005749D9">
        <w:rPr>
          <w:rFonts w:ascii="Verdana" w:hAnsi="Verdana" w:cs="Arial"/>
          <w:b/>
          <w:sz w:val="18"/>
          <w:szCs w:val="18"/>
        </w:rPr>
        <w:t>de project</w:t>
      </w:r>
      <w:r w:rsidRPr="00747D76">
        <w:rPr>
          <w:rFonts w:ascii="Verdana" w:hAnsi="Verdana" w:cs="Arial"/>
          <w:b/>
          <w:sz w:val="18"/>
          <w:szCs w:val="18"/>
        </w:rPr>
        <w:t xml:space="preserve">website </w:t>
      </w:r>
      <w:r w:rsidR="005C41E3">
        <w:rPr>
          <w:rFonts w:ascii="Verdana" w:hAnsi="Verdana" w:cs="Arial"/>
          <w:b/>
          <w:sz w:val="18"/>
          <w:szCs w:val="18"/>
        </w:rPr>
        <w:t>of</w:t>
      </w:r>
      <w:r w:rsidR="007C70E9">
        <w:rPr>
          <w:rFonts w:ascii="Verdana" w:hAnsi="Verdana" w:cs="Arial"/>
          <w:b/>
          <w:sz w:val="18"/>
          <w:szCs w:val="18"/>
        </w:rPr>
        <w:t xml:space="preserve"> </w:t>
      </w:r>
      <w:r w:rsidR="006E64EF">
        <w:rPr>
          <w:rFonts w:ascii="Verdana" w:hAnsi="Verdana" w:cs="Arial"/>
          <w:b/>
          <w:sz w:val="18"/>
          <w:szCs w:val="18"/>
        </w:rPr>
        <w:t>andere publieke websites</w:t>
      </w:r>
    </w:p>
    <w:bookmarkEnd w:id="2"/>
    <w:p w14:paraId="48D626A2" w14:textId="77777777" w:rsidR="003F680E" w:rsidRDefault="003F680E" w:rsidP="00C215CF">
      <w:pPr>
        <w:rPr>
          <w:rFonts w:ascii="Verdana" w:hAnsi="Verdana" w:cs="Arial"/>
          <w:sz w:val="18"/>
          <w:szCs w:val="18"/>
        </w:rPr>
      </w:pPr>
    </w:p>
    <w:p w14:paraId="1D5C7C12" w14:textId="77777777" w:rsidR="00424B1F" w:rsidRDefault="00424B1F" w:rsidP="00424B1F">
      <w:pPr>
        <w:ind w:left="360" w:hanging="180"/>
        <w:rPr>
          <w:rFonts w:ascii="Verdana" w:hAnsi="Verdana" w:cs="Arial"/>
          <w:sz w:val="18"/>
          <w:szCs w:val="18"/>
        </w:rPr>
      </w:pPr>
    </w:p>
    <w:p w14:paraId="00108CC5" w14:textId="12CA3358" w:rsidR="00B406BC" w:rsidRDefault="00D935CC" w:rsidP="00573F99">
      <w:pPr>
        <w:rPr>
          <w:rFonts w:ascii="Verdana" w:hAnsi="Verdana"/>
        </w:rPr>
      </w:pPr>
      <w:r>
        <w:rPr>
          <w:rFonts w:ascii="Verdana" w:hAnsi="Verdana"/>
        </w:rPr>
        <w:t xml:space="preserve">Pitch presentatie Voorkomen biofilmvorming in leidingen op WaterEvent 2018. Jim van Ruijven. </w:t>
      </w:r>
    </w:p>
    <w:p w14:paraId="15F506F5" w14:textId="77777777" w:rsidR="00B406BC" w:rsidRDefault="00B406BC" w:rsidP="00573F99">
      <w:pPr>
        <w:rPr>
          <w:rFonts w:ascii="Verdana" w:hAnsi="Verdana"/>
        </w:rPr>
      </w:pPr>
    </w:p>
    <w:p w14:paraId="7418B0FB" w14:textId="77777777" w:rsidR="00B406BC" w:rsidRDefault="00B406BC" w:rsidP="00573F99">
      <w:pPr>
        <w:rPr>
          <w:rFonts w:ascii="Verdana" w:hAnsi="Verdana"/>
        </w:rPr>
      </w:pPr>
    </w:p>
    <w:p w14:paraId="724A7BB8" w14:textId="77777777" w:rsidR="00B406BC" w:rsidRDefault="00B406BC" w:rsidP="00573F99">
      <w:pPr>
        <w:rPr>
          <w:rFonts w:ascii="Verdana" w:hAnsi="Verdana"/>
        </w:rPr>
      </w:pPr>
    </w:p>
    <w:sectPr w:rsidR="00B406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7A41" w14:textId="77777777" w:rsidR="00A64207" w:rsidRDefault="00A64207">
      <w:r>
        <w:separator/>
      </w:r>
    </w:p>
  </w:endnote>
  <w:endnote w:type="continuationSeparator" w:id="0">
    <w:p w14:paraId="6C93BAE2" w14:textId="77777777" w:rsidR="00A64207" w:rsidRDefault="00A6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377CE" w14:textId="77777777" w:rsidR="00A64207" w:rsidRDefault="00A64207">
      <w:r>
        <w:separator/>
      </w:r>
    </w:p>
  </w:footnote>
  <w:footnote w:type="continuationSeparator" w:id="0">
    <w:p w14:paraId="5B9B7896" w14:textId="77777777" w:rsidR="00A64207" w:rsidRDefault="00A64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93"/>
    <w:rsid w:val="00007C68"/>
    <w:rsid w:val="00010369"/>
    <w:rsid w:val="00020D2F"/>
    <w:rsid w:val="0002170D"/>
    <w:rsid w:val="000441F5"/>
    <w:rsid w:val="00063583"/>
    <w:rsid w:val="0008124E"/>
    <w:rsid w:val="00096278"/>
    <w:rsid w:val="000B15FC"/>
    <w:rsid w:val="000B4EE7"/>
    <w:rsid w:val="000D0050"/>
    <w:rsid w:val="000D700A"/>
    <w:rsid w:val="00104650"/>
    <w:rsid w:val="00111FEC"/>
    <w:rsid w:val="00114FDC"/>
    <w:rsid w:val="00126FEE"/>
    <w:rsid w:val="00140695"/>
    <w:rsid w:val="00143BF4"/>
    <w:rsid w:val="0017000E"/>
    <w:rsid w:val="00194B91"/>
    <w:rsid w:val="001B7013"/>
    <w:rsid w:val="001D446E"/>
    <w:rsid w:val="001E5F19"/>
    <w:rsid w:val="001F1683"/>
    <w:rsid w:val="00205AB3"/>
    <w:rsid w:val="00210164"/>
    <w:rsid w:val="00245255"/>
    <w:rsid w:val="00280484"/>
    <w:rsid w:val="00296299"/>
    <w:rsid w:val="002A6C02"/>
    <w:rsid w:val="002D28C7"/>
    <w:rsid w:val="002D6B68"/>
    <w:rsid w:val="00306D8F"/>
    <w:rsid w:val="00347768"/>
    <w:rsid w:val="003735C2"/>
    <w:rsid w:val="00382E67"/>
    <w:rsid w:val="003A7D79"/>
    <w:rsid w:val="003C1C97"/>
    <w:rsid w:val="003C5F9D"/>
    <w:rsid w:val="003D2C57"/>
    <w:rsid w:val="003D5216"/>
    <w:rsid w:val="003F680E"/>
    <w:rsid w:val="00412173"/>
    <w:rsid w:val="00424B1F"/>
    <w:rsid w:val="004414CE"/>
    <w:rsid w:val="0045083A"/>
    <w:rsid w:val="004877A0"/>
    <w:rsid w:val="004943F6"/>
    <w:rsid w:val="004977B1"/>
    <w:rsid w:val="004C59CD"/>
    <w:rsid w:val="004D2FCA"/>
    <w:rsid w:val="004D7880"/>
    <w:rsid w:val="00502949"/>
    <w:rsid w:val="00516F00"/>
    <w:rsid w:val="00523F64"/>
    <w:rsid w:val="00525B38"/>
    <w:rsid w:val="005356A9"/>
    <w:rsid w:val="00540F85"/>
    <w:rsid w:val="00543A4D"/>
    <w:rsid w:val="0056098D"/>
    <w:rsid w:val="0056706A"/>
    <w:rsid w:val="00573F99"/>
    <w:rsid w:val="005749D9"/>
    <w:rsid w:val="005C41E3"/>
    <w:rsid w:val="005C7F81"/>
    <w:rsid w:val="005D0B10"/>
    <w:rsid w:val="005D5BBF"/>
    <w:rsid w:val="005F3375"/>
    <w:rsid w:val="00612E5A"/>
    <w:rsid w:val="0066052C"/>
    <w:rsid w:val="006A36B0"/>
    <w:rsid w:val="006A742C"/>
    <w:rsid w:val="006E34CA"/>
    <w:rsid w:val="006E64EF"/>
    <w:rsid w:val="006F5CE9"/>
    <w:rsid w:val="00717EAB"/>
    <w:rsid w:val="00723EA2"/>
    <w:rsid w:val="00734A4D"/>
    <w:rsid w:val="00735DE0"/>
    <w:rsid w:val="00747D76"/>
    <w:rsid w:val="00751F6B"/>
    <w:rsid w:val="007543B9"/>
    <w:rsid w:val="00757629"/>
    <w:rsid w:val="00774ED2"/>
    <w:rsid w:val="00775D78"/>
    <w:rsid w:val="007870DE"/>
    <w:rsid w:val="007C70E9"/>
    <w:rsid w:val="007D73E1"/>
    <w:rsid w:val="007E5059"/>
    <w:rsid w:val="007E5A98"/>
    <w:rsid w:val="00823B51"/>
    <w:rsid w:val="00831AF6"/>
    <w:rsid w:val="00831D59"/>
    <w:rsid w:val="00850776"/>
    <w:rsid w:val="00874A36"/>
    <w:rsid w:val="008A1783"/>
    <w:rsid w:val="008A4612"/>
    <w:rsid w:val="008C2AE7"/>
    <w:rsid w:val="008C7C19"/>
    <w:rsid w:val="008D7DC9"/>
    <w:rsid w:val="008F026F"/>
    <w:rsid w:val="0090149F"/>
    <w:rsid w:val="009177B5"/>
    <w:rsid w:val="00940B48"/>
    <w:rsid w:val="009D1952"/>
    <w:rsid w:val="009E159A"/>
    <w:rsid w:val="009F5F7D"/>
    <w:rsid w:val="00A460B1"/>
    <w:rsid w:val="00A55CBB"/>
    <w:rsid w:val="00A61D56"/>
    <w:rsid w:val="00A64207"/>
    <w:rsid w:val="00A662C3"/>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15CF"/>
    <w:rsid w:val="00C21F9A"/>
    <w:rsid w:val="00C31744"/>
    <w:rsid w:val="00CB1408"/>
    <w:rsid w:val="00CC01F2"/>
    <w:rsid w:val="00CD24DC"/>
    <w:rsid w:val="00D31C69"/>
    <w:rsid w:val="00D73730"/>
    <w:rsid w:val="00D9283F"/>
    <w:rsid w:val="00D935CC"/>
    <w:rsid w:val="00D93FB0"/>
    <w:rsid w:val="00DB2277"/>
    <w:rsid w:val="00DD207A"/>
    <w:rsid w:val="00DF1DB7"/>
    <w:rsid w:val="00DF46E8"/>
    <w:rsid w:val="00E0706A"/>
    <w:rsid w:val="00E13164"/>
    <w:rsid w:val="00E30BF1"/>
    <w:rsid w:val="00E40683"/>
    <w:rsid w:val="00E41F9B"/>
    <w:rsid w:val="00E4320F"/>
    <w:rsid w:val="00E47030"/>
    <w:rsid w:val="00E50A60"/>
    <w:rsid w:val="00E7561B"/>
    <w:rsid w:val="00E77340"/>
    <w:rsid w:val="00EB589E"/>
    <w:rsid w:val="00ED708C"/>
    <w:rsid w:val="00ED7225"/>
    <w:rsid w:val="00EF340B"/>
    <w:rsid w:val="00F13166"/>
    <w:rsid w:val="00F20AC3"/>
    <w:rsid w:val="00F23B87"/>
    <w:rsid w:val="00F2790F"/>
    <w:rsid w:val="00F45386"/>
    <w:rsid w:val="00F53011"/>
    <w:rsid w:val="00F6124B"/>
    <w:rsid w:val="00F80983"/>
    <w:rsid w:val="00FA4086"/>
    <w:rsid w:val="00FB3244"/>
    <w:rsid w:val="00FC3E75"/>
    <w:rsid w:val="00FF3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6810667D-0F74-48B3-BE34-7C1BD2F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GevolgdeHyperlink">
    <w:name w:val="FollowedHyperlink"/>
    <w:basedOn w:val="Standaardalinea-lettertype"/>
    <w:rsid w:val="00114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kitu.nl" TargetMode="External"/><Relationship Id="rId18" Type="http://schemas.openxmlformats.org/officeDocument/2006/relationships/hyperlink" Target="https://www.glastuinbouwwaterproof.nl/nieuws/beheersen-biofilmvorming-in-leidi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tkitu.nl" TargetMode="External"/><Relationship Id="rId17" Type="http://schemas.openxmlformats.org/officeDocument/2006/relationships/hyperlink" Target="https://www.glastuinbouwwaterproof.nl/content/3Onderzoek/KWR2018.007_Memo_monitoring_biofilmvorming_glastuinbouw.pdf" TargetMode="External"/><Relationship Id="rId2" Type="http://schemas.openxmlformats.org/officeDocument/2006/relationships/customXml" Target="../customXml/item2.xml"/><Relationship Id="rId16" Type="http://schemas.openxmlformats.org/officeDocument/2006/relationships/hyperlink" Target="https://www.glastuinbouwwaterproof.nl/content/3Onderzoek/KWR2018.007_Microbieel_gezond_water_in_de_glastuinbouw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lastuinbouwwaterproof.nl/nieuws/eerste-resultaten-project-microbieel-gezond-water/" TargetMode="External"/><Relationship Id="rId10" Type="http://schemas.openxmlformats.org/officeDocument/2006/relationships/image" Target="media/image1.jpeg"/><Relationship Id="rId19" Type="http://schemas.openxmlformats.org/officeDocument/2006/relationships/hyperlink" Target="https://www.glastuinbouwwaterproof.nl/nieuws/eerste-resultaten-project-microbieel-gezond-wa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uc.hornstra@kwrwat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KI document" ma:contentTypeID="0x010100FE2D0D3071153944AAC2908E2763E369007FC4C4464BE92147BB6B450F5832C232" ma:contentTypeVersion="3" ma:contentTypeDescription="" ma:contentTypeScope="" ma:versionID="8008f0e98388af26f6c00c0af1e848b9">
  <xsd:schema xmlns:xsd="http://www.w3.org/2001/XMLSchema" xmlns:xs="http://www.w3.org/2001/XMLSchema" xmlns:p="http://schemas.microsoft.com/office/2006/metadata/properties" xmlns:ns2="3596d06c-09fd-4dba-a39e-8eff883f480c" targetNamespace="http://schemas.microsoft.com/office/2006/metadata/properties" ma:root="true" ma:fieldsID="ad85fd80a19ef3c4985bad21d879310e" ns2:_="">
    <xsd:import namespace="3596d06c-09fd-4dba-a39e-8eff883f48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6d06c-09fd-4dba-a39e-8eff883f4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54F12-27AA-48E5-9BFF-CAA9EF0F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6d06c-09fd-4dba-a39e-8eff883f4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infopath/2007/PartnerControls"/>
    <ds:schemaRef ds:uri="3596d06c-09fd-4dba-a39e-8eff883f480c"/>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EE347065.dotm</Template>
  <TotalTime>1</TotalTime>
  <Pages>3</Pages>
  <Words>639</Words>
  <Characters>5401</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6028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Coenradi, Petra</cp:lastModifiedBy>
  <cp:revision>2</cp:revision>
  <cp:lastPrinted>2018-11-29T13:20:00Z</cp:lastPrinted>
  <dcterms:created xsi:type="dcterms:W3CDTF">2019-02-15T13:21:00Z</dcterms:created>
  <dcterms:modified xsi:type="dcterms:W3CDTF">2019-02-15T13:21:00Z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0x010100FE2D0D3071153944AAC2908E2763E369007FC4C4464BE92147BB6B450F5832C232</vt:lpwstr>
  </property>
</Properties>
</file>