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DA" w:rsidRPr="00E218F8" w:rsidRDefault="00BC46DA" w:rsidP="00BC46DA">
      <w:pPr>
        <w:rPr>
          <w:b/>
          <w:sz w:val="20"/>
          <w:szCs w:val="20"/>
        </w:rPr>
      </w:pPr>
      <w:bookmarkStart w:id="0" w:name="_GoBack"/>
      <w:bookmarkEnd w:id="0"/>
      <w:r w:rsidRPr="00E218F8">
        <w:rPr>
          <w:b/>
          <w:sz w:val="20"/>
          <w:szCs w:val="20"/>
        </w:rPr>
        <w:t>THESIS</w:t>
      </w:r>
    </w:p>
    <w:tbl>
      <w:tblPr>
        <w:tblStyle w:val="TableGrid"/>
        <w:tblpPr w:leftFromText="180" w:rightFromText="180" w:vertAnchor="page" w:horzAnchor="margin" w:tblpY="2071"/>
        <w:tblW w:w="0" w:type="auto"/>
        <w:tblLook w:val="04A0" w:firstRow="1" w:lastRow="0" w:firstColumn="1" w:lastColumn="0" w:noHBand="0" w:noVBand="1"/>
      </w:tblPr>
      <w:tblGrid>
        <w:gridCol w:w="2235"/>
        <w:gridCol w:w="7007"/>
      </w:tblGrid>
      <w:tr w:rsidR="00BC46DA" w:rsidRPr="00E218F8" w:rsidTr="001A4168">
        <w:tc>
          <w:tcPr>
            <w:tcW w:w="2235" w:type="dxa"/>
          </w:tcPr>
          <w:p w:rsidR="00BC46DA" w:rsidRPr="00E218F8" w:rsidRDefault="00BC46DA" w:rsidP="001A4168">
            <w:pPr>
              <w:rPr>
                <w:b/>
              </w:rPr>
            </w:pPr>
            <w:r w:rsidRPr="00E218F8">
              <w:rPr>
                <w:b/>
              </w:rPr>
              <w:t>TITLE</w:t>
            </w:r>
          </w:p>
        </w:tc>
        <w:tc>
          <w:tcPr>
            <w:tcW w:w="7007" w:type="dxa"/>
          </w:tcPr>
          <w:p w:rsidR="00BC46DA" w:rsidRPr="00E218F8" w:rsidRDefault="00BC46DA" w:rsidP="001A4168">
            <w:pPr>
              <w:rPr>
                <w:sz w:val="22"/>
              </w:rPr>
            </w:pPr>
            <w:r w:rsidRPr="006342F5">
              <w:rPr>
                <w:sz w:val="22"/>
              </w:rPr>
              <w:t>Ecological morphology of the Suisun Marsh fish assemblage: the effect of alien fishes on trophic functioning.</w:t>
            </w:r>
          </w:p>
        </w:tc>
      </w:tr>
      <w:tr w:rsidR="00BC46DA" w:rsidRPr="00E218F8" w:rsidTr="001A4168">
        <w:tc>
          <w:tcPr>
            <w:tcW w:w="2235" w:type="dxa"/>
          </w:tcPr>
          <w:p w:rsidR="00BC46DA" w:rsidRPr="00E218F8" w:rsidRDefault="00BC46DA" w:rsidP="001A4168">
            <w:r w:rsidRPr="00E218F8">
              <w:t>RESEACRH QUESTION</w:t>
            </w:r>
          </w:p>
        </w:tc>
        <w:tc>
          <w:tcPr>
            <w:tcW w:w="7007" w:type="dxa"/>
          </w:tcPr>
          <w:p w:rsidR="00BC46DA" w:rsidRPr="00E218F8" w:rsidRDefault="00BC46DA" w:rsidP="001A4168">
            <w:pPr>
              <w:rPr>
                <w:sz w:val="20"/>
                <w:szCs w:val="20"/>
              </w:rPr>
            </w:pPr>
            <w:r>
              <w:rPr>
                <w:sz w:val="20"/>
                <w:szCs w:val="20"/>
              </w:rPr>
              <w:t>Does the invasion of alien species change the food web within a fish assemblage?</w:t>
            </w:r>
          </w:p>
        </w:tc>
      </w:tr>
      <w:tr w:rsidR="00BC46DA" w:rsidRPr="00E218F8" w:rsidTr="001A4168">
        <w:tc>
          <w:tcPr>
            <w:tcW w:w="2235" w:type="dxa"/>
          </w:tcPr>
          <w:p w:rsidR="00BC46DA" w:rsidRPr="00E218F8" w:rsidRDefault="00BC46DA" w:rsidP="001A4168">
            <w:r w:rsidRPr="00E218F8">
              <w:t>SUPERVISOR</w:t>
            </w:r>
          </w:p>
        </w:tc>
        <w:tc>
          <w:tcPr>
            <w:tcW w:w="7007" w:type="dxa"/>
          </w:tcPr>
          <w:p w:rsidR="00BC46DA" w:rsidRPr="00E218F8" w:rsidRDefault="00BC46DA" w:rsidP="001A4168">
            <w:pPr>
              <w:rPr>
                <w:sz w:val="20"/>
                <w:szCs w:val="20"/>
              </w:rPr>
            </w:pPr>
            <w:r w:rsidRPr="00E218F8">
              <w:rPr>
                <w:sz w:val="20"/>
                <w:szCs w:val="20"/>
              </w:rPr>
              <w:t>Leo Nagelkerke</w:t>
            </w:r>
            <w:r>
              <w:rPr>
                <w:sz w:val="20"/>
                <w:szCs w:val="20"/>
              </w:rPr>
              <w:t xml:space="preserve"> / Peter Moyle</w:t>
            </w:r>
          </w:p>
        </w:tc>
      </w:tr>
      <w:tr w:rsidR="00BC46DA" w:rsidRPr="00A23C44" w:rsidTr="001A4168">
        <w:tc>
          <w:tcPr>
            <w:tcW w:w="2235" w:type="dxa"/>
          </w:tcPr>
          <w:p w:rsidR="00BC46DA" w:rsidRPr="00E218F8" w:rsidRDefault="00BC46DA" w:rsidP="001A4168">
            <w:r w:rsidRPr="00E218F8">
              <w:t>LOCATION</w:t>
            </w:r>
          </w:p>
        </w:tc>
        <w:tc>
          <w:tcPr>
            <w:tcW w:w="7007" w:type="dxa"/>
          </w:tcPr>
          <w:p w:rsidR="00BC46DA" w:rsidRPr="00B439BF" w:rsidRDefault="00BC46DA" w:rsidP="001A4168">
            <w:pPr>
              <w:rPr>
                <w:sz w:val="20"/>
                <w:szCs w:val="20"/>
                <w:lang w:val="nl-NL"/>
              </w:rPr>
            </w:pPr>
            <w:r>
              <w:rPr>
                <w:sz w:val="20"/>
                <w:szCs w:val="20"/>
                <w:lang w:val="nl-NL"/>
              </w:rPr>
              <w:t xml:space="preserve">UC Davis, California / </w:t>
            </w:r>
            <w:r w:rsidRPr="00B439BF">
              <w:rPr>
                <w:sz w:val="20"/>
                <w:szCs w:val="20"/>
                <w:lang w:val="nl-NL"/>
              </w:rPr>
              <w:t>Wageningen</w:t>
            </w:r>
          </w:p>
        </w:tc>
      </w:tr>
      <w:tr w:rsidR="00BC46DA" w:rsidRPr="00E218F8" w:rsidTr="001A4168">
        <w:tc>
          <w:tcPr>
            <w:tcW w:w="2235" w:type="dxa"/>
          </w:tcPr>
          <w:p w:rsidR="00BC46DA" w:rsidRPr="00E218F8" w:rsidRDefault="00BC46DA" w:rsidP="001A4168">
            <w:r w:rsidRPr="00E218F8">
              <w:t>PERIOD</w:t>
            </w:r>
          </w:p>
        </w:tc>
        <w:tc>
          <w:tcPr>
            <w:tcW w:w="7007" w:type="dxa"/>
          </w:tcPr>
          <w:p w:rsidR="00BC46DA" w:rsidRPr="00E218F8" w:rsidRDefault="00BC46DA" w:rsidP="001A4168">
            <w:pPr>
              <w:rPr>
                <w:sz w:val="20"/>
                <w:szCs w:val="20"/>
              </w:rPr>
            </w:pPr>
            <w:r>
              <w:rPr>
                <w:sz w:val="20"/>
                <w:szCs w:val="20"/>
              </w:rPr>
              <w:t>September 2014 – February 2015</w:t>
            </w:r>
          </w:p>
        </w:tc>
      </w:tr>
      <w:tr w:rsidR="00BC46DA" w:rsidRPr="00E218F8" w:rsidTr="001A4168">
        <w:tc>
          <w:tcPr>
            <w:tcW w:w="9242" w:type="dxa"/>
            <w:gridSpan w:val="2"/>
          </w:tcPr>
          <w:p w:rsidR="00BC46DA" w:rsidRPr="00E218F8" w:rsidRDefault="00BC46DA" w:rsidP="001A4168">
            <w:pPr>
              <w:rPr>
                <w:sz w:val="20"/>
                <w:szCs w:val="20"/>
              </w:rPr>
            </w:pPr>
            <w:r w:rsidRPr="00E218F8">
              <w:rPr>
                <w:color w:val="0070C0"/>
                <w:u w:val="single"/>
              </w:rPr>
              <w:t>LINK FOR MORE INFORMATION</w:t>
            </w:r>
            <w:r w:rsidRPr="00E218F8">
              <w:t xml:space="preserve">  </w:t>
            </w:r>
            <w:r w:rsidRPr="00E218F8">
              <w:rPr>
                <w:color w:val="0070C0"/>
                <w:sz w:val="20"/>
                <w:szCs w:val="20"/>
              </w:rPr>
              <w:t xml:space="preserve">LINK IS MADE BY AFI SECRETARIAT! </w:t>
            </w:r>
          </w:p>
        </w:tc>
      </w:tr>
      <w:tr w:rsidR="00BC46DA" w:rsidRPr="00E218F8" w:rsidTr="001A4168">
        <w:tc>
          <w:tcPr>
            <w:tcW w:w="9242" w:type="dxa"/>
            <w:gridSpan w:val="2"/>
          </w:tcPr>
          <w:p w:rsidR="00BC46DA" w:rsidRPr="00E218F8" w:rsidRDefault="00BC46DA" w:rsidP="001A4168">
            <w:pPr>
              <w:rPr>
                <w:sz w:val="20"/>
                <w:szCs w:val="20"/>
              </w:rPr>
            </w:pPr>
          </w:p>
        </w:tc>
      </w:tr>
    </w:tbl>
    <w:p w:rsidR="00BC46DA" w:rsidRPr="00E218F8" w:rsidRDefault="00BC46DA" w:rsidP="00BC46DA">
      <w:pPr>
        <w:rPr>
          <w:b/>
          <w:sz w:val="20"/>
          <w:szCs w:val="20"/>
        </w:rPr>
      </w:pPr>
      <w:r w:rsidRPr="00E218F8">
        <w:rPr>
          <w:b/>
          <w:sz w:val="20"/>
          <w:szCs w:val="20"/>
        </w:rPr>
        <w:t>MORE INFORMATION (if available)</w:t>
      </w:r>
    </w:p>
    <w:tbl>
      <w:tblPr>
        <w:tblStyle w:val="TableGrid"/>
        <w:tblW w:w="0" w:type="auto"/>
        <w:tblLook w:val="04A0" w:firstRow="1" w:lastRow="0" w:firstColumn="1" w:lastColumn="0" w:noHBand="0" w:noVBand="1"/>
      </w:tblPr>
      <w:tblGrid>
        <w:gridCol w:w="9242"/>
      </w:tblGrid>
      <w:tr w:rsidR="00BC46DA" w:rsidRPr="00E218F8" w:rsidTr="001A4168">
        <w:tc>
          <w:tcPr>
            <w:tcW w:w="9242" w:type="dxa"/>
          </w:tcPr>
          <w:p w:rsidR="00BC46DA" w:rsidRPr="00E218F8" w:rsidRDefault="00BC46DA" w:rsidP="001A4168">
            <w:pPr>
              <w:rPr>
                <w:sz w:val="20"/>
                <w:szCs w:val="20"/>
              </w:rPr>
            </w:pPr>
            <w:r w:rsidRPr="00E218F8">
              <w:rPr>
                <w:sz w:val="20"/>
                <w:szCs w:val="20"/>
              </w:rPr>
              <w:t>SHORT DESCRIPTION</w:t>
            </w:r>
          </w:p>
        </w:tc>
      </w:tr>
      <w:tr w:rsidR="00BC46DA" w:rsidRPr="00E218F8" w:rsidTr="001A4168">
        <w:tc>
          <w:tcPr>
            <w:tcW w:w="9242" w:type="dxa"/>
          </w:tcPr>
          <w:p w:rsidR="00BC46DA" w:rsidRPr="00E218F8" w:rsidRDefault="00BC46DA" w:rsidP="001A4168">
            <w:pPr>
              <w:rPr>
                <w:sz w:val="20"/>
                <w:szCs w:val="20"/>
              </w:rPr>
            </w:pPr>
            <w:r w:rsidRPr="00310197">
              <w:rPr>
                <w:sz w:val="20"/>
                <w:szCs w:val="20"/>
              </w:rPr>
              <w:t>The fish assemblages in the San Francisco Estuary are invaded by a large number of alien fish species. A t</w:t>
            </w:r>
            <w:r>
              <w:rPr>
                <w:sz w:val="20"/>
                <w:szCs w:val="20"/>
              </w:rPr>
              <w:t>otal of 58 species are reported</w:t>
            </w:r>
            <w:r w:rsidRPr="00310197">
              <w:rPr>
                <w:sz w:val="20"/>
                <w:szCs w:val="20"/>
              </w:rPr>
              <w:t>, of which 24 are alien (&gt;40%). The invasion of so many alien species and the abundance of a number of them have changed the species composition of the fish assemblage, but may also have altered its trophic functioning, influencing food web structure. Trophic functioning is assumed to be reflected in the morphology of the fish species</w:t>
            </w:r>
            <w:r>
              <w:rPr>
                <w:sz w:val="20"/>
                <w:szCs w:val="20"/>
              </w:rPr>
              <w:t>.</w:t>
            </w:r>
            <w:r w:rsidRPr="00310197">
              <w:rPr>
                <w:sz w:val="20"/>
                <w:szCs w:val="20"/>
              </w:rPr>
              <w:t xml:space="preserve"> A detailed study of trophic traits with a causal and quantitative effect on feeding performance will potentially clarify changes in trophic functioning of the fish assembly as a whole. Research questions </w:t>
            </w:r>
            <w:r>
              <w:rPr>
                <w:sz w:val="20"/>
                <w:szCs w:val="20"/>
              </w:rPr>
              <w:t>are</w:t>
            </w:r>
            <w:r w:rsidRPr="00310197">
              <w:rPr>
                <w:sz w:val="20"/>
                <w:szCs w:val="20"/>
              </w:rPr>
              <w:t xml:space="preserve"> 1) </w:t>
            </w:r>
            <w:r>
              <w:rPr>
                <w:sz w:val="20"/>
                <w:szCs w:val="20"/>
              </w:rPr>
              <w:t xml:space="preserve">What is the </w:t>
            </w:r>
            <w:r w:rsidRPr="00310197">
              <w:rPr>
                <w:sz w:val="20"/>
                <w:szCs w:val="20"/>
              </w:rPr>
              <w:t xml:space="preserve">extent of changes in trophic </w:t>
            </w:r>
            <w:r>
              <w:rPr>
                <w:sz w:val="20"/>
                <w:szCs w:val="20"/>
              </w:rPr>
              <w:t>functioning</w:t>
            </w:r>
            <w:r w:rsidRPr="00310197">
              <w:rPr>
                <w:sz w:val="20"/>
                <w:szCs w:val="20"/>
              </w:rPr>
              <w:t xml:space="preserve"> as a result of species changes in the fish assemblage</w:t>
            </w:r>
            <w:r>
              <w:rPr>
                <w:sz w:val="20"/>
                <w:szCs w:val="20"/>
              </w:rPr>
              <w:t>?</w:t>
            </w:r>
            <w:r w:rsidRPr="00310197">
              <w:rPr>
                <w:sz w:val="20"/>
                <w:szCs w:val="20"/>
              </w:rPr>
              <w:t xml:space="preserve">; 2) </w:t>
            </w:r>
            <w:r>
              <w:rPr>
                <w:sz w:val="20"/>
                <w:szCs w:val="20"/>
              </w:rPr>
              <w:t>Did the</w:t>
            </w:r>
            <w:r w:rsidRPr="00310197">
              <w:rPr>
                <w:sz w:val="20"/>
                <w:szCs w:val="20"/>
              </w:rPr>
              <w:t xml:space="preserve"> taxonomic changes in the fish assemblage </w:t>
            </w:r>
            <w:r>
              <w:rPr>
                <w:sz w:val="20"/>
                <w:szCs w:val="20"/>
              </w:rPr>
              <w:t>lead</w:t>
            </w:r>
            <w:r w:rsidRPr="00310197">
              <w:rPr>
                <w:sz w:val="20"/>
                <w:szCs w:val="20"/>
              </w:rPr>
              <w:t xml:space="preserve"> to equally large changes in trophic diversity</w:t>
            </w:r>
            <w:r>
              <w:rPr>
                <w:sz w:val="20"/>
                <w:szCs w:val="20"/>
              </w:rPr>
              <w:t>?</w:t>
            </w:r>
            <w:r w:rsidRPr="00310197">
              <w:rPr>
                <w:sz w:val="20"/>
                <w:szCs w:val="20"/>
              </w:rPr>
              <w:t xml:space="preserve">; 3) </w:t>
            </w:r>
            <w:r>
              <w:rPr>
                <w:sz w:val="20"/>
                <w:szCs w:val="20"/>
              </w:rPr>
              <w:t>Are</w:t>
            </w:r>
            <w:r w:rsidRPr="00310197">
              <w:rPr>
                <w:sz w:val="20"/>
                <w:szCs w:val="20"/>
              </w:rPr>
              <w:t xml:space="preserve"> alien species in general more generalist than native species</w:t>
            </w:r>
            <w:r>
              <w:rPr>
                <w:sz w:val="20"/>
                <w:szCs w:val="20"/>
              </w:rPr>
              <w:t>?</w:t>
            </w:r>
            <w:r w:rsidRPr="00310197">
              <w:rPr>
                <w:sz w:val="20"/>
                <w:szCs w:val="20"/>
              </w:rPr>
              <w:t xml:space="preserve">; 4) </w:t>
            </w:r>
            <w:r>
              <w:rPr>
                <w:sz w:val="20"/>
                <w:szCs w:val="20"/>
              </w:rPr>
              <w:t>Can</w:t>
            </w:r>
            <w:r w:rsidRPr="00310197">
              <w:rPr>
                <w:sz w:val="20"/>
                <w:szCs w:val="20"/>
              </w:rPr>
              <w:t xml:space="preserve"> the success of invasion be (partly) resulting from competition for resources by alien fish species</w:t>
            </w:r>
            <w:r>
              <w:rPr>
                <w:sz w:val="20"/>
                <w:szCs w:val="20"/>
              </w:rPr>
              <w:t xml:space="preserve">? </w:t>
            </w:r>
            <w:r w:rsidRPr="00310197">
              <w:rPr>
                <w:sz w:val="20"/>
                <w:szCs w:val="20"/>
              </w:rPr>
              <w:t xml:space="preserve">Suisun Marsh </w:t>
            </w:r>
            <w:r>
              <w:rPr>
                <w:sz w:val="20"/>
                <w:szCs w:val="20"/>
              </w:rPr>
              <w:t xml:space="preserve">on the coast of California </w:t>
            </w:r>
            <w:r w:rsidRPr="00310197">
              <w:rPr>
                <w:sz w:val="20"/>
                <w:szCs w:val="20"/>
              </w:rPr>
              <w:t>is used as a case study for this approach. The functional changes resulting from these massive taxonomic shifts in the fish assemblage will be studied by measuring 25–30 trophic traits in the 18 common to abundant species. Measurements will result in a ‘trophic profile’ per species. By weighting these trophic profiles for the estimated abundance/biomass per species an overall trophic indicator of the fish assemblage can be calculated. Such an indicator can be used to assess the changes in the trophic state of the fish assemblage before and after invasion of alien species.</w:t>
            </w:r>
          </w:p>
        </w:tc>
      </w:tr>
    </w:tbl>
    <w:p w:rsidR="00BC46DA" w:rsidRPr="00E218F8" w:rsidRDefault="00BC46DA" w:rsidP="00BC46DA">
      <w:pPr>
        <w:rPr>
          <w:sz w:val="8"/>
          <w:szCs w:val="8"/>
        </w:rPr>
      </w:pPr>
    </w:p>
    <w:tbl>
      <w:tblPr>
        <w:tblStyle w:val="TableGrid"/>
        <w:tblW w:w="0" w:type="auto"/>
        <w:tblLook w:val="04A0" w:firstRow="1" w:lastRow="0" w:firstColumn="1" w:lastColumn="0" w:noHBand="0" w:noVBand="1"/>
      </w:tblPr>
      <w:tblGrid>
        <w:gridCol w:w="9242"/>
      </w:tblGrid>
      <w:tr w:rsidR="00BC46DA" w:rsidRPr="00E218F8" w:rsidTr="001A4168">
        <w:tc>
          <w:tcPr>
            <w:tcW w:w="9242" w:type="dxa"/>
          </w:tcPr>
          <w:p w:rsidR="00BC46DA" w:rsidRPr="00E218F8" w:rsidRDefault="00BC46DA" w:rsidP="001A4168">
            <w:pPr>
              <w:rPr>
                <w:sz w:val="20"/>
                <w:szCs w:val="20"/>
              </w:rPr>
            </w:pPr>
            <w:r w:rsidRPr="00E218F8">
              <w:rPr>
                <w:sz w:val="20"/>
                <w:szCs w:val="20"/>
              </w:rPr>
              <w:t>RESEARCH AIM/ SCOPE</w:t>
            </w:r>
          </w:p>
        </w:tc>
      </w:tr>
      <w:tr w:rsidR="00BC46DA" w:rsidRPr="00E218F8" w:rsidTr="001A4168">
        <w:tc>
          <w:tcPr>
            <w:tcW w:w="9242" w:type="dxa"/>
          </w:tcPr>
          <w:p w:rsidR="00BC46DA" w:rsidRPr="00E218F8" w:rsidRDefault="00BC46DA" w:rsidP="00BC46DA">
            <w:pPr>
              <w:pStyle w:val="ListParagraph"/>
              <w:numPr>
                <w:ilvl w:val="0"/>
                <w:numId w:val="1"/>
              </w:numPr>
              <w:rPr>
                <w:sz w:val="20"/>
                <w:szCs w:val="20"/>
              </w:rPr>
            </w:pPr>
            <w:r>
              <w:rPr>
                <w:sz w:val="20"/>
                <w:szCs w:val="20"/>
              </w:rPr>
              <w:t>Identify the trophic functioning of the alien and indigenous fish species of Suisun Marsh</w:t>
            </w:r>
          </w:p>
          <w:p w:rsidR="00BC46DA" w:rsidRPr="00E218F8" w:rsidRDefault="00BC46DA" w:rsidP="00BC46DA">
            <w:pPr>
              <w:pStyle w:val="ListParagraph"/>
              <w:numPr>
                <w:ilvl w:val="0"/>
                <w:numId w:val="1"/>
              </w:numPr>
              <w:rPr>
                <w:sz w:val="20"/>
                <w:szCs w:val="20"/>
              </w:rPr>
            </w:pPr>
            <w:r>
              <w:rPr>
                <w:sz w:val="20"/>
                <w:szCs w:val="20"/>
              </w:rPr>
              <w:t>Relate (the changes in) food-web functioning to species changes.</w:t>
            </w:r>
          </w:p>
        </w:tc>
      </w:tr>
    </w:tbl>
    <w:p w:rsidR="00BC46DA" w:rsidRPr="00E218F8" w:rsidRDefault="00BC46DA" w:rsidP="00BC46DA">
      <w:pPr>
        <w:rPr>
          <w:sz w:val="8"/>
          <w:szCs w:val="8"/>
        </w:rPr>
      </w:pPr>
    </w:p>
    <w:tbl>
      <w:tblPr>
        <w:tblStyle w:val="TableGrid"/>
        <w:tblW w:w="0" w:type="auto"/>
        <w:tblLook w:val="04A0" w:firstRow="1" w:lastRow="0" w:firstColumn="1" w:lastColumn="0" w:noHBand="0" w:noVBand="1"/>
      </w:tblPr>
      <w:tblGrid>
        <w:gridCol w:w="9242"/>
      </w:tblGrid>
      <w:tr w:rsidR="00BC46DA" w:rsidRPr="00E218F8" w:rsidTr="001A4168">
        <w:tc>
          <w:tcPr>
            <w:tcW w:w="9242" w:type="dxa"/>
          </w:tcPr>
          <w:p w:rsidR="00BC46DA" w:rsidRPr="00E218F8" w:rsidRDefault="00BC46DA" w:rsidP="001A4168">
            <w:pPr>
              <w:rPr>
                <w:sz w:val="20"/>
                <w:szCs w:val="20"/>
              </w:rPr>
            </w:pPr>
            <w:r w:rsidRPr="00E218F8">
              <w:rPr>
                <w:sz w:val="20"/>
                <w:szCs w:val="20"/>
              </w:rPr>
              <w:t>REQUIREMENTS</w:t>
            </w:r>
          </w:p>
        </w:tc>
      </w:tr>
      <w:tr w:rsidR="00BC46DA" w:rsidRPr="00E218F8" w:rsidTr="001A4168">
        <w:tc>
          <w:tcPr>
            <w:tcW w:w="9242" w:type="dxa"/>
          </w:tcPr>
          <w:p w:rsidR="00BC46DA" w:rsidRPr="00E218F8" w:rsidRDefault="00BC46DA" w:rsidP="00BC46DA">
            <w:pPr>
              <w:pStyle w:val="ListParagraph"/>
              <w:numPr>
                <w:ilvl w:val="0"/>
                <w:numId w:val="2"/>
              </w:numPr>
              <w:rPr>
                <w:sz w:val="20"/>
                <w:szCs w:val="20"/>
              </w:rPr>
            </w:pPr>
            <w:r w:rsidRPr="00E218F8">
              <w:rPr>
                <w:sz w:val="20"/>
                <w:szCs w:val="20"/>
              </w:rPr>
              <w:t xml:space="preserve">Affinity with organismal biology / </w:t>
            </w:r>
            <w:r>
              <w:rPr>
                <w:sz w:val="20"/>
                <w:szCs w:val="20"/>
              </w:rPr>
              <w:t>anatomy</w:t>
            </w:r>
          </w:p>
          <w:p w:rsidR="00BC46DA" w:rsidRPr="00E218F8" w:rsidRDefault="00BC46DA" w:rsidP="00BC46DA">
            <w:pPr>
              <w:pStyle w:val="ListParagraph"/>
              <w:numPr>
                <w:ilvl w:val="0"/>
                <w:numId w:val="2"/>
              </w:numPr>
              <w:rPr>
                <w:sz w:val="20"/>
                <w:szCs w:val="20"/>
              </w:rPr>
            </w:pPr>
            <w:r w:rsidRPr="00E218F8">
              <w:rPr>
                <w:sz w:val="20"/>
                <w:szCs w:val="20"/>
              </w:rPr>
              <w:t>Quantitative interest</w:t>
            </w:r>
          </w:p>
          <w:p w:rsidR="00BC46DA" w:rsidRDefault="00BC46DA" w:rsidP="00BC46DA">
            <w:pPr>
              <w:pStyle w:val="ListParagraph"/>
              <w:numPr>
                <w:ilvl w:val="0"/>
                <w:numId w:val="2"/>
              </w:numPr>
              <w:rPr>
                <w:sz w:val="20"/>
                <w:szCs w:val="20"/>
              </w:rPr>
            </w:pPr>
            <w:r w:rsidRPr="00E218F8">
              <w:rPr>
                <w:sz w:val="20"/>
                <w:szCs w:val="20"/>
              </w:rPr>
              <w:t>Precise worker</w:t>
            </w:r>
          </w:p>
          <w:p w:rsidR="00BC46DA" w:rsidRPr="00AB6EC0" w:rsidRDefault="00BC46DA" w:rsidP="00BC46DA">
            <w:pPr>
              <w:pStyle w:val="ListParagraph"/>
              <w:numPr>
                <w:ilvl w:val="0"/>
                <w:numId w:val="2"/>
              </w:numPr>
              <w:rPr>
                <w:sz w:val="20"/>
                <w:szCs w:val="20"/>
              </w:rPr>
            </w:pPr>
            <w:r>
              <w:rPr>
                <w:sz w:val="20"/>
                <w:szCs w:val="20"/>
              </w:rPr>
              <w:t>Affinity with statistical (multivariate) analyses</w:t>
            </w:r>
          </w:p>
        </w:tc>
      </w:tr>
    </w:tbl>
    <w:p w:rsidR="00BC46DA" w:rsidRPr="00E218F8" w:rsidRDefault="00BC46DA" w:rsidP="00BC46DA">
      <w:pPr>
        <w:rPr>
          <w:sz w:val="8"/>
          <w:szCs w:val="8"/>
        </w:rPr>
      </w:pPr>
    </w:p>
    <w:tbl>
      <w:tblPr>
        <w:tblStyle w:val="TableGrid"/>
        <w:tblW w:w="0" w:type="auto"/>
        <w:tblLook w:val="04A0" w:firstRow="1" w:lastRow="0" w:firstColumn="1" w:lastColumn="0" w:noHBand="0" w:noVBand="1"/>
      </w:tblPr>
      <w:tblGrid>
        <w:gridCol w:w="9242"/>
      </w:tblGrid>
      <w:tr w:rsidR="00BC46DA" w:rsidRPr="00E218F8" w:rsidTr="001A4168">
        <w:tc>
          <w:tcPr>
            <w:tcW w:w="9242" w:type="dxa"/>
          </w:tcPr>
          <w:p w:rsidR="00BC46DA" w:rsidRPr="00E218F8" w:rsidRDefault="00BC46DA" w:rsidP="001A4168">
            <w:pPr>
              <w:rPr>
                <w:sz w:val="20"/>
                <w:szCs w:val="20"/>
              </w:rPr>
            </w:pPr>
            <w:r w:rsidRPr="00E218F8">
              <w:rPr>
                <w:sz w:val="20"/>
                <w:szCs w:val="20"/>
              </w:rPr>
              <w:t>OTHER INFORMATION</w:t>
            </w:r>
          </w:p>
        </w:tc>
      </w:tr>
      <w:tr w:rsidR="00BC46DA" w:rsidRPr="00E218F8" w:rsidTr="001A4168">
        <w:tc>
          <w:tcPr>
            <w:tcW w:w="9242" w:type="dxa"/>
          </w:tcPr>
          <w:p w:rsidR="00BC46DA" w:rsidRDefault="00BC46DA" w:rsidP="001A4168">
            <w:pPr>
              <w:rPr>
                <w:sz w:val="20"/>
                <w:szCs w:val="20"/>
              </w:rPr>
            </w:pPr>
            <w:r w:rsidRPr="00AB6EC0">
              <w:rPr>
                <w:sz w:val="20"/>
                <w:szCs w:val="20"/>
              </w:rPr>
              <w:t xml:space="preserve">The student will be trained in </w:t>
            </w:r>
            <w:r>
              <w:rPr>
                <w:sz w:val="20"/>
                <w:szCs w:val="20"/>
              </w:rPr>
              <w:t>comparative morphology in W</w:t>
            </w:r>
            <w:r w:rsidRPr="00AB6EC0">
              <w:rPr>
                <w:sz w:val="20"/>
                <w:szCs w:val="20"/>
              </w:rPr>
              <w:t>a</w:t>
            </w:r>
            <w:r>
              <w:rPr>
                <w:sz w:val="20"/>
                <w:szCs w:val="20"/>
              </w:rPr>
              <w:t>g</w:t>
            </w:r>
            <w:r w:rsidRPr="00AB6EC0">
              <w:rPr>
                <w:sz w:val="20"/>
                <w:szCs w:val="20"/>
              </w:rPr>
              <w:t xml:space="preserve">eningen before going to </w:t>
            </w:r>
            <w:r>
              <w:rPr>
                <w:sz w:val="20"/>
                <w:szCs w:val="20"/>
              </w:rPr>
              <w:t>UC Davis</w:t>
            </w:r>
            <w:r w:rsidRPr="00AB6EC0">
              <w:rPr>
                <w:sz w:val="20"/>
                <w:szCs w:val="20"/>
              </w:rPr>
              <w:t xml:space="preserve"> for fieldwork</w:t>
            </w:r>
            <w:r>
              <w:rPr>
                <w:sz w:val="20"/>
                <w:szCs w:val="20"/>
              </w:rPr>
              <w:t xml:space="preserve"> in October-December. At UC Davis the student will work in the group of Prof. Peter Moyle.</w:t>
            </w:r>
          </w:p>
          <w:p w:rsidR="00BC46DA" w:rsidRDefault="00BC46DA" w:rsidP="001A4168">
            <w:pPr>
              <w:rPr>
                <w:sz w:val="20"/>
                <w:szCs w:val="20"/>
              </w:rPr>
            </w:pPr>
          </w:p>
          <w:p w:rsidR="00BC46DA" w:rsidRDefault="00BC46DA" w:rsidP="001A4168">
            <w:pPr>
              <w:rPr>
                <w:sz w:val="20"/>
                <w:szCs w:val="20"/>
              </w:rPr>
            </w:pPr>
            <w:r>
              <w:rPr>
                <w:sz w:val="20"/>
                <w:szCs w:val="20"/>
              </w:rPr>
              <w:t>For more information p</w:t>
            </w:r>
            <w:r w:rsidRPr="001D3B32">
              <w:rPr>
                <w:sz w:val="20"/>
                <w:szCs w:val="20"/>
              </w:rPr>
              <w:t xml:space="preserve">lease contact </w:t>
            </w:r>
            <w:r>
              <w:rPr>
                <w:sz w:val="20"/>
                <w:szCs w:val="20"/>
              </w:rPr>
              <w:t>Dr. Leo Nagelkerke at AFI</w:t>
            </w:r>
          </w:p>
          <w:p w:rsidR="00BC46DA" w:rsidRPr="001D3B32" w:rsidRDefault="00BC46DA" w:rsidP="001A4168">
            <w:pPr>
              <w:rPr>
                <w:sz w:val="20"/>
                <w:szCs w:val="20"/>
              </w:rPr>
            </w:pPr>
          </w:p>
          <w:p w:rsidR="00BC46DA" w:rsidRPr="00E218F8" w:rsidRDefault="002E35F8" w:rsidP="001A4168">
            <w:pPr>
              <w:rPr>
                <w:sz w:val="20"/>
                <w:szCs w:val="20"/>
              </w:rPr>
            </w:pPr>
            <w:hyperlink r:id="rId6" w:history="1">
              <w:r w:rsidR="00BC46DA" w:rsidRPr="00C75690">
                <w:rPr>
                  <w:rStyle w:val="Hyperlink"/>
                  <w:sz w:val="20"/>
                  <w:szCs w:val="20"/>
                </w:rPr>
                <w:t>leo.nagelkerke@wur.nl</w:t>
              </w:r>
            </w:hyperlink>
          </w:p>
        </w:tc>
      </w:tr>
    </w:tbl>
    <w:p w:rsidR="00BC46DA" w:rsidRPr="001D3B32" w:rsidRDefault="00BC46DA" w:rsidP="00BC46DA">
      <w:pPr>
        <w:rPr>
          <w:sz w:val="20"/>
          <w:szCs w:val="20"/>
        </w:rPr>
      </w:pPr>
    </w:p>
    <w:p w:rsidR="000A3316" w:rsidRDefault="000A3316"/>
    <w:sectPr w:rsidR="000A3316" w:rsidSect="002C7E0A">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70F"/>
    <w:multiLevelType w:val="hybridMultilevel"/>
    <w:tmpl w:val="AA6CA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FB2496"/>
    <w:multiLevelType w:val="hybridMultilevel"/>
    <w:tmpl w:val="8318D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DA"/>
    <w:rsid w:val="000A3316"/>
    <w:rsid w:val="00131F5E"/>
    <w:rsid w:val="001412FB"/>
    <w:rsid w:val="002E35F8"/>
    <w:rsid w:val="00444719"/>
    <w:rsid w:val="00467EF6"/>
    <w:rsid w:val="00573E4C"/>
    <w:rsid w:val="007A14EE"/>
    <w:rsid w:val="008D6CD8"/>
    <w:rsid w:val="00A07E60"/>
    <w:rsid w:val="00BC4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D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6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6DA"/>
    <w:rPr>
      <w:color w:val="0000FF" w:themeColor="hyperlink"/>
      <w:u w:val="single"/>
    </w:rPr>
  </w:style>
  <w:style w:type="paragraph" w:styleId="ListParagraph">
    <w:name w:val="List Paragraph"/>
    <w:basedOn w:val="Normal"/>
    <w:uiPriority w:val="34"/>
    <w:qFormat/>
    <w:rsid w:val="00BC4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D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6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6DA"/>
    <w:rPr>
      <w:color w:val="0000FF" w:themeColor="hyperlink"/>
      <w:u w:val="single"/>
    </w:rPr>
  </w:style>
  <w:style w:type="paragraph" w:styleId="ListParagraph">
    <w:name w:val="List Paragraph"/>
    <w:basedOn w:val="Normal"/>
    <w:uiPriority w:val="34"/>
    <w:qFormat/>
    <w:rsid w:val="00BC4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o.nagelkerke@wur.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Halman, Eugenia</dc:creator>
  <cp:lastModifiedBy>Halman, Eugenia</cp:lastModifiedBy>
  <cp:revision>2</cp:revision>
  <dcterms:created xsi:type="dcterms:W3CDTF">2015-06-22T09:26:00Z</dcterms:created>
  <dcterms:modified xsi:type="dcterms:W3CDTF">2015-06-22T09:26:00Z</dcterms:modified>
</cp:coreProperties>
</file>